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951" w:rsidRPr="00832646" w:rsidRDefault="00CC4951" w:rsidP="00CC4951">
      <w:pPr>
        <w:rPr>
          <w:b/>
        </w:rPr>
      </w:pPr>
      <w:r w:rsidRPr="00A04527">
        <w:rPr>
          <w:b/>
          <w:noProof/>
          <w:lang w:eastAsia="fr-FR"/>
        </w:rPr>
        <w:drawing>
          <wp:inline distT="0" distB="0" distL="0" distR="0" wp14:anchorId="02AE5854" wp14:editId="757F4F2D">
            <wp:extent cx="1351773" cy="595225"/>
            <wp:effectExtent l="0" t="0" r="1270" b="0"/>
            <wp:docPr id="10" name="Picture 4" descr="C:\Users\zineb_glila.CASASUPPORT\Desktop\Clients en cours\THALAMUS\elements PPT\Links\ANFA_2015_RVB.jpg">
              <a:extLst xmlns:a="http://schemas.openxmlformats.org/drawingml/2006/main">
                <a:ext uri="{FF2B5EF4-FFF2-40B4-BE49-F238E27FC236}">
                  <a16:creationId xmlns:a16="http://schemas.microsoft.com/office/drawing/2014/main" id="{CE00BC98-B278-46C9-9515-482792B693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zineb_glila.CASASUPPORT\Desktop\Clients en cours\THALAMUS\elements PPT\Links\ANFA_2015_RVB.jpg">
                      <a:extLst>
                        <a:ext uri="{FF2B5EF4-FFF2-40B4-BE49-F238E27FC236}">
                          <a16:creationId xmlns:a16="http://schemas.microsoft.com/office/drawing/2014/main" id="{CE00BC98-B278-46C9-9515-482792B69396}"/>
                        </a:ext>
                      </a:extLst>
                    </pic:cNvPr>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351773" cy="595225"/>
                    </a:xfrm>
                    <a:prstGeom prst="rect">
                      <a:avLst/>
                    </a:prstGeom>
                    <a:noFill/>
                  </pic:spPr>
                </pic:pic>
              </a:graphicData>
            </a:graphic>
          </wp:inline>
        </w:drawing>
      </w:r>
      <w:r>
        <w:rPr>
          <w:b/>
          <w:noProof/>
        </w:rPr>
        <w:t xml:space="preserve">                                                                                                        </w:t>
      </w:r>
      <w:r w:rsidRPr="00BB1D6C">
        <w:rPr>
          <w:b/>
          <w:noProof/>
          <w:lang w:eastAsia="fr-FR"/>
        </w:rPr>
        <w:drawing>
          <wp:inline distT="0" distB="0" distL="0" distR="0" wp14:anchorId="300D6830" wp14:editId="0D62C724">
            <wp:extent cx="1051200" cy="730800"/>
            <wp:effectExtent l="0" t="0" r="0" b="0"/>
            <wp:docPr id="11" name="Image 11" descr="C:\Users\garnies\AppData\Local\Microsoft\Windows\Temporary Internet Files\Content.Outlook\JLZNTGNY\Logo_OPCO_mobilité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es\AppData\Local\Microsoft\Windows\Temporary Internet Files\Content.Outlook\JLZNTGNY\Logo_OPCO_mobilité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200" cy="730800"/>
                    </a:xfrm>
                    <a:prstGeom prst="rect">
                      <a:avLst/>
                    </a:prstGeom>
                    <a:noFill/>
                    <a:ln>
                      <a:noFill/>
                    </a:ln>
                  </pic:spPr>
                </pic:pic>
              </a:graphicData>
            </a:graphic>
          </wp:inline>
        </w:drawing>
      </w:r>
    </w:p>
    <w:p w:rsidR="00CC4951" w:rsidRDefault="00CC4951" w:rsidP="00CC4951">
      <w:pPr>
        <w:jc w:val="center"/>
        <w:rPr>
          <w:b/>
          <w:sz w:val="24"/>
          <w:szCs w:val="24"/>
        </w:rPr>
      </w:pPr>
      <w:r>
        <w:rPr>
          <w:b/>
          <w:noProof/>
          <w:sz w:val="24"/>
          <w:szCs w:val="24"/>
          <w:lang w:eastAsia="fr-FR"/>
        </w:rPr>
        <mc:AlternateContent>
          <mc:Choice Requires="wps">
            <w:drawing>
              <wp:anchor distT="0" distB="0" distL="114300" distR="114300" simplePos="0" relativeHeight="251659264" behindDoc="0" locked="0" layoutInCell="1" allowOverlap="1" wp14:anchorId="217E716B" wp14:editId="0AD1D856">
                <wp:simplePos x="0" y="0"/>
                <wp:positionH relativeFrom="margin">
                  <wp:posOffset>510541</wp:posOffset>
                </wp:positionH>
                <wp:positionV relativeFrom="paragraph">
                  <wp:posOffset>120650</wp:posOffset>
                </wp:positionV>
                <wp:extent cx="4975860" cy="616689"/>
                <wp:effectExtent l="0" t="0" r="15240" b="12065"/>
                <wp:wrapNone/>
                <wp:docPr id="6" name="Rectangle 6"/>
                <wp:cNvGraphicFramePr/>
                <a:graphic xmlns:a="http://schemas.openxmlformats.org/drawingml/2006/main">
                  <a:graphicData uri="http://schemas.microsoft.com/office/word/2010/wordprocessingShape">
                    <wps:wsp>
                      <wps:cNvSpPr/>
                      <wps:spPr>
                        <a:xfrm>
                          <a:off x="0" y="0"/>
                          <a:ext cx="4975860" cy="6166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695C7" id="Rectangle 6" o:spid="_x0000_s1026" style="position:absolute;margin-left:40.2pt;margin-top:9.5pt;width:391.8pt;height:48.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" filled="f" strokecolor="#1f3763 [1604]" strokeweight="1pt">
                <w10:wrap anchorx="margin"/>
              </v:rect>
            </w:pict>
          </mc:Fallback>
        </mc:AlternateContent>
      </w:r>
    </w:p>
    <w:p w:rsidR="00CC4951" w:rsidRPr="007F082B" w:rsidRDefault="00CC4951" w:rsidP="00CC4951">
      <w:pPr>
        <w:jc w:val="center"/>
        <w:rPr>
          <w:b/>
          <w:sz w:val="28"/>
          <w:szCs w:val="28"/>
        </w:rPr>
      </w:pPr>
      <w:r w:rsidRPr="007F082B">
        <w:rPr>
          <w:b/>
          <w:sz w:val="28"/>
          <w:szCs w:val="28"/>
        </w:rPr>
        <w:t xml:space="preserve">Cahier des charges pour le financement d’une AFEST  </w:t>
      </w:r>
    </w:p>
    <w:p w:rsidR="00CC4951" w:rsidRPr="00324155" w:rsidRDefault="00CC4951" w:rsidP="00CC4951">
      <w:pPr>
        <w:jc w:val="center"/>
        <w:rPr>
          <w:b/>
          <w:sz w:val="32"/>
          <w:szCs w:val="28"/>
        </w:rPr>
      </w:pPr>
    </w:p>
    <w:p w:rsidR="00CC4951" w:rsidRPr="007F082B" w:rsidRDefault="00CC4951" w:rsidP="00CC4951">
      <w:pPr>
        <w:rPr>
          <w:b/>
          <w:color w:val="ED7D31" w:themeColor="accent2"/>
          <w:sz w:val="24"/>
          <w:szCs w:val="24"/>
        </w:rPr>
      </w:pPr>
    </w:p>
    <w:p w:rsidR="00CC4951" w:rsidRPr="008635BE" w:rsidRDefault="00CC4951" w:rsidP="00CC4951">
      <w:pPr>
        <w:rPr>
          <w:b/>
          <w:color w:val="ED7D31" w:themeColor="accent2"/>
          <w:sz w:val="28"/>
          <w:szCs w:val="28"/>
        </w:rPr>
      </w:pPr>
      <w:r w:rsidRPr="008635BE">
        <w:rPr>
          <w:b/>
          <w:color w:val="ED7D31" w:themeColor="accent2"/>
          <w:sz w:val="28"/>
          <w:szCs w:val="28"/>
        </w:rPr>
        <w:t xml:space="preserve">Définition et conditions de mise en œuvre de l’AFEST  </w:t>
      </w:r>
    </w:p>
    <w:p w:rsidR="00CC4951" w:rsidRPr="007F082B" w:rsidRDefault="00CC4951" w:rsidP="00CC4951">
      <w:pPr>
        <w:rPr>
          <w:b/>
          <w:color w:val="ED7D31" w:themeColor="accent2"/>
          <w:sz w:val="24"/>
          <w:szCs w:val="24"/>
        </w:rPr>
      </w:pPr>
    </w:p>
    <w:p w:rsidR="00CC4951" w:rsidRDefault="00CC4951" w:rsidP="00CC4951">
      <w:pPr>
        <w:jc w:val="both"/>
        <w:rPr>
          <w:rFonts w:eastAsia="+mn-ea" w:cs="+mn-cs"/>
          <w:kern w:val="24"/>
          <w:sz w:val="24"/>
          <w:szCs w:val="24"/>
        </w:rPr>
      </w:pPr>
      <w:r w:rsidRPr="007F082B">
        <w:rPr>
          <w:rFonts w:eastAsia="+mn-ea" w:cs="+mn-cs"/>
          <w:kern w:val="24"/>
          <w:sz w:val="24"/>
          <w:szCs w:val="24"/>
        </w:rPr>
        <w:t>La loi du 5 septembre 2018 relative à la « Liberté de choisir son avenir professionnel »</w:t>
      </w:r>
      <w:r>
        <w:rPr>
          <w:rFonts w:eastAsia="+mn-ea" w:cs="+mn-cs"/>
          <w:kern w:val="24"/>
          <w:sz w:val="24"/>
          <w:szCs w:val="24"/>
        </w:rPr>
        <w:t xml:space="preserve"> reconnaît l’action de formation en situation de travail (AFEST).</w:t>
      </w:r>
    </w:p>
    <w:p w:rsidR="00CC4951" w:rsidRDefault="00CC4951" w:rsidP="00CC4951">
      <w:pPr>
        <w:jc w:val="both"/>
        <w:rPr>
          <w:rFonts w:eastAsia="+mn-ea" w:cs="+mn-cs"/>
          <w:kern w:val="24"/>
          <w:sz w:val="24"/>
          <w:szCs w:val="24"/>
        </w:rPr>
      </w:pPr>
      <w:r>
        <w:rPr>
          <w:rFonts w:eastAsia="+mn-ea" w:cs="+mn-cs"/>
          <w:kern w:val="24"/>
          <w:sz w:val="24"/>
          <w:szCs w:val="24"/>
        </w:rPr>
        <w:t>L’AFEST est</w:t>
      </w:r>
      <w:r w:rsidRPr="003E5DF8">
        <w:rPr>
          <w:rFonts w:eastAsia="+mn-ea" w:cs="+mn-cs"/>
          <w:kern w:val="24"/>
          <w:sz w:val="24"/>
          <w:szCs w:val="24"/>
        </w:rPr>
        <w:t xml:space="preserve"> dispensée dans un contexte organisé et structuré d’alternance entre apprentissage formel en si</w:t>
      </w:r>
      <w:r>
        <w:rPr>
          <w:rFonts w:eastAsia="+mn-ea" w:cs="+mn-cs"/>
          <w:kern w:val="24"/>
          <w:sz w:val="24"/>
          <w:szCs w:val="24"/>
        </w:rPr>
        <w:t>tuation productive et séquences</w:t>
      </w:r>
      <w:r w:rsidRPr="003E5DF8">
        <w:rPr>
          <w:rFonts w:eastAsia="+mn-ea" w:cs="+mn-cs"/>
          <w:kern w:val="24"/>
          <w:sz w:val="24"/>
          <w:szCs w:val="24"/>
        </w:rPr>
        <w:t xml:space="preserve"> réflexive</w:t>
      </w:r>
      <w:r>
        <w:rPr>
          <w:rFonts w:eastAsia="+mn-ea" w:cs="+mn-cs"/>
          <w:kern w:val="24"/>
          <w:sz w:val="24"/>
          <w:szCs w:val="24"/>
        </w:rPr>
        <w:t>s (prise de conscience des savoirs acquis en situation de travail, consolidation de ces savoirs, régulation des apprentissages…)</w:t>
      </w:r>
      <w:r w:rsidRPr="003E5DF8">
        <w:rPr>
          <w:rFonts w:eastAsia="+mn-ea" w:cs="+mn-cs"/>
          <w:kern w:val="24"/>
          <w:sz w:val="24"/>
          <w:szCs w:val="24"/>
        </w:rPr>
        <w:t>.</w:t>
      </w:r>
    </w:p>
    <w:p w:rsidR="00CC4951" w:rsidRDefault="00CC4951" w:rsidP="00CC4951">
      <w:pPr>
        <w:jc w:val="both"/>
        <w:rPr>
          <w:rFonts w:eastAsia="+mn-ea" w:cs="+mn-cs"/>
          <w:kern w:val="24"/>
          <w:sz w:val="24"/>
          <w:szCs w:val="24"/>
        </w:rPr>
      </w:pPr>
      <w:r>
        <w:rPr>
          <w:rFonts w:eastAsia="+mn-ea" w:cs="+mn-cs"/>
          <w:kern w:val="24"/>
          <w:sz w:val="24"/>
          <w:szCs w:val="24"/>
        </w:rPr>
        <w:t>L’article 1 du d</w:t>
      </w:r>
      <w:r w:rsidRPr="003E5DF8">
        <w:rPr>
          <w:rFonts w:eastAsia="+mn-ea" w:cs="+mn-cs"/>
          <w:kern w:val="24"/>
          <w:sz w:val="24"/>
          <w:szCs w:val="24"/>
        </w:rPr>
        <w:t>écret n° 2018-1341 du 28 décembre 2018 relatif aux actions de formation et aux modalités de conventionnement des actions de développement des compétences stipule que </w:t>
      </w:r>
      <w:r>
        <w:rPr>
          <w:rFonts w:eastAsia="+mn-ea" w:cs="+mn-cs"/>
          <w:kern w:val="24"/>
          <w:sz w:val="24"/>
          <w:szCs w:val="24"/>
        </w:rPr>
        <w:t>« l</w:t>
      </w:r>
      <w:r w:rsidRPr="00106731">
        <w:rPr>
          <w:rFonts w:eastAsia="+mn-ea" w:cs="+mn-cs"/>
          <w:kern w:val="24"/>
          <w:sz w:val="24"/>
          <w:szCs w:val="24"/>
        </w:rPr>
        <w:t>a mise en œuvre d'une action de formation en situation de travail comprend : </w:t>
      </w:r>
    </w:p>
    <w:p w:rsidR="00CC4951" w:rsidRDefault="00CC4951" w:rsidP="00CC4951">
      <w:pPr>
        <w:spacing w:after="0"/>
        <w:jc w:val="both"/>
        <w:rPr>
          <w:rFonts w:eastAsia="+mn-ea" w:cs="+mn-cs"/>
          <w:kern w:val="24"/>
          <w:sz w:val="24"/>
          <w:szCs w:val="24"/>
        </w:rPr>
      </w:pPr>
      <w:r w:rsidRPr="00106731">
        <w:rPr>
          <w:rFonts w:eastAsia="+mn-ea" w:cs="+mn-cs"/>
          <w:kern w:val="24"/>
          <w:sz w:val="24"/>
          <w:szCs w:val="24"/>
        </w:rPr>
        <w:br/>
        <w:t xml:space="preserve"> -  </w:t>
      </w:r>
      <w:r>
        <w:rPr>
          <w:rFonts w:eastAsia="+mn-ea" w:cs="+mn-cs"/>
          <w:kern w:val="24"/>
          <w:sz w:val="24"/>
          <w:szCs w:val="24"/>
        </w:rPr>
        <w:t xml:space="preserve">   </w:t>
      </w:r>
      <w:r w:rsidRPr="00106731">
        <w:rPr>
          <w:rFonts w:eastAsia="+mn-ea" w:cs="+mn-cs"/>
          <w:kern w:val="24"/>
          <w:sz w:val="24"/>
          <w:szCs w:val="24"/>
        </w:rPr>
        <w:t>L'analyse de l'activité de travail pour, le cas échéant, l'adapter à des fins pédagogiques ; </w:t>
      </w:r>
    </w:p>
    <w:p w:rsidR="00CC4951" w:rsidRDefault="00CC4951" w:rsidP="00CC4951">
      <w:pPr>
        <w:pStyle w:val="Paragraphedeliste"/>
        <w:numPr>
          <w:ilvl w:val="0"/>
          <w:numId w:val="3"/>
        </w:numPr>
        <w:spacing w:after="0" w:line="276" w:lineRule="auto"/>
        <w:jc w:val="both"/>
        <w:rPr>
          <w:rFonts w:eastAsia="+mn-ea" w:cs="+mn-cs"/>
          <w:kern w:val="24"/>
          <w:sz w:val="24"/>
          <w:szCs w:val="24"/>
        </w:rPr>
      </w:pPr>
      <w:r w:rsidRPr="00106731">
        <w:rPr>
          <w:rFonts w:eastAsia="+mn-ea" w:cs="+mn-cs"/>
          <w:kern w:val="24"/>
          <w:sz w:val="24"/>
          <w:szCs w:val="24"/>
        </w:rPr>
        <w:t>La désignation préalable d'un formateur pouvant exercer une fonction tutorale ; </w:t>
      </w:r>
    </w:p>
    <w:p w:rsidR="00CC4951" w:rsidRDefault="00CC4951" w:rsidP="00CC4951">
      <w:pPr>
        <w:pStyle w:val="Paragraphedeliste"/>
        <w:numPr>
          <w:ilvl w:val="0"/>
          <w:numId w:val="3"/>
        </w:numPr>
        <w:spacing w:after="0" w:line="276" w:lineRule="auto"/>
        <w:jc w:val="both"/>
        <w:rPr>
          <w:rFonts w:eastAsia="+mn-ea" w:cs="+mn-cs"/>
          <w:kern w:val="24"/>
          <w:sz w:val="24"/>
          <w:szCs w:val="24"/>
        </w:rPr>
      </w:pPr>
      <w:r w:rsidRPr="00106731">
        <w:rPr>
          <w:rFonts w:eastAsia="+mn-ea" w:cs="+mn-cs"/>
          <w:kern w:val="24"/>
          <w:sz w:val="24"/>
          <w:szCs w:val="24"/>
        </w:rPr>
        <w:t>La mise en place de phases réflexives, distinctes des mises en situation de travail et destinées à utiliser à des fins pédagogiques les enseignements tirés de la situation de travail, qui permettent d'observer et d'analyser les écarts entre les attendus, les réalisations et les acquis de chaque mise en situation afin de consolider et d'expliciter les apprentissages ;</w:t>
      </w:r>
    </w:p>
    <w:p w:rsidR="00CC4951" w:rsidRDefault="00CC4951" w:rsidP="00CC4951">
      <w:pPr>
        <w:pStyle w:val="Paragraphedeliste"/>
        <w:numPr>
          <w:ilvl w:val="0"/>
          <w:numId w:val="3"/>
        </w:numPr>
        <w:spacing w:after="0" w:line="276" w:lineRule="auto"/>
        <w:jc w:val="both"/>
        <w:rPr>
          <w:rFonts w:eastAsia="+mn-ea" w:cs="+mn-cs"/>
          <w:kern w:val="24"/>
          <w:sz w:val="24"/>
          <w:szCs w:val="24"/>
        </w:rPr>
      </w:pPr>
      <w:r w:rsidRPr="00106731">
        <w:rPr>
          <w:rFonts w:eastAsia="+mn-ea" w:cs="+mn-cs"/>
          <w:kern w:val="24"/>
          <w:sz w:val="24"/>
          <w:szCs w:val="24"/>
        </w:rPr>
        <w:t>Des évaluations spécifiques des acquis de la formation qui ja</w:t>
      </w:r>
      <w:r>
        <w:rPr>
          <w:rFonts w:eastAsia="+mn-ea" w:cs="+mn-cs"/>
          <w:kern w:val="24"/>
          <w:sz w:val="24"/>
          <w:szCs w:val="24"/>
        </w:rPr>
        <w:t>lonnent ou concluent l'action ».</w:t>
      </w:r>
    </w:p>
    <w:p w:rsidR="00CC4951" w:rsidRDefault="00CC4951" w:rsidP="00CC4951">
      <w:pPr>
        <w:rPr>
          <w:rFonts w:eastAsia="+mn-ea" w:cs="+mn-cs"/>
          <w:kern w:val="24"/>
          <w:sz w:val="24"/>
          <w:szCs w:val="24"/>
        </w:rPr>
      </w:pPr>
    </w:p>
    <w:p w:rsidR="00CC4951" w:rsidRDefault="00CC4951" w:rsidP="00CC4951">
      <w:pPr>
        <w:rPr>
          <w:rFonts w:eastAsia="+mn-ea" w:cs="+mn-cs"/>
          <w:kern w:val="24"/>
          <w:sz w:val="24"/>
          <w:szCs w:val="24"/>
        </w:rPr>
      </w:pPr>
      <w:r>
        <w:rPr>
          <w:rFonts w:eastAsia="+mn-ea" w:cs="+mn-cs"/>
          <w:kern w:val="24"/>
          <w:sz w:val="24"/>
          <w:szCs w:val="24"/>
        </w:rPr>
        <w:t>Les acteurs impliqués dans la mise en œuvre de l’AFEST :</w:t>
      </w:r>
    </w:p>
    <w:p w:rsidR="00CC4951" w:rsidRPr="00D43841" w:rsidRDefault="00CC4951" w:rsidP="00CC4951">
      <w:pPr>
        <w:pStyle w:val="Paragraphedeliste"/>
        <w:numPr>
          <w:ilvl w:val="0"/>
          <w:numId w:val="2"/>
        </w:numPr>
        <w:spacing w:line="259" w:lineRule="auto"/>
        <w:rPr>
          <w:rFonts w:eastAsia="+mn-ea" w:cs="+mn-cs"/>
          <w:b/>
          <w:kern w:val="24"/>
          <w:sz w:val="24"/>
          <w:szCs w:val="24"/>
        </w:rPr>
      </w:pPr>
      <w:r w:rsidRPr="00D43841">
        <w:rPr>
          <w:rFonts w:eastAsia="+mn-ea" w:cs="+mn-cs"/>
          <w:b/>
          <w:kern w:val="24"/>
          <w:sz w:val="24"/>
          <w:szCs w:val="24"/>
        </w:rPr>
        <w:t>Le bénéficiaire « apprenant »</w:t>
      </w:r>
      <w:r>
        <w:rPr>
          <w:rFonts w:eastAsia="+mn-ea" w:cs="+mn-cs"/>
          <w:b/>
          <w:kern w:val="24"/>
          <w:sz w:val="24"/>
          <w:szCs w:val="24"/>
        </w:rPr>
        <w:t> ;</w:t>
      </w:r>
    </w:p>
    <w:p w:rsidR="00CC4951" w:rsidRDefault="00CC4951" w:rsidP="00CC4951">
      <w:pPr>
        <w:numPr>
          <w:ilvl w:val="0"/>
          <w:numId w:val="1"/>
        </w:numPr>
        <w:spacing w:after="120" w:line="240" w:lineRule="auto"/>
        <w:contextualSpacing/>
        <w:rPr>
          <w:rFonts w:eastAsia="+mn-ea" w:cs="+mn-cs"/>
          <w:kern w:val="24"/>
          <w:sz w:val="24"/>
          <w:szCs w:val="24"/>
        </w:rPr>
      </w:pPr>
      <w:r w:rsidRPr="007C70AC">
        <w:rPr>
          <w:rFonts w:eastAsia="+mn-ea" w:cs="+mn-cs"/>
          <w:b/>
          <w:kern w:val="24"/>
          <w:sz w:val="24"/>
          <w:szCs w:val="24"/>
        </w:rPr>
        <w:t>Le formateur AFEST</w:t>
      </w:r>
      <w:r>
        <w:rPr>
          <w:rFonts w:eastAsia="+mn-ea" w:cs="+mn-cs"/>
          <w:kern w:val="24"/>
          <w:sz w:val="24"/>
          <w:szCs w:val="24"/>
        </w:rPr>
        <w:t xml:space="preserve"> </w:t>
      </w:r>
      <w:r w:rsidRPr="007C70AC">
        <w:rPr>
          <w:rFonts w:eastAsia="+mn-ea" w:cs="+mn-cs"/>
          <w:kern w:val="24"/>
          <w:sz w:val="24"/>
          <w:szCs w:val="24"/>
        </w:rPr>
        <w:t>qui va</w:t>
      </w:r>
      <w:r>
        <w:rPr>
          <w:rFonts w:eastAsia="+mn-ea" w:cs="+mn-cs"/>
          <w:kern w:val="24"/>
          <w:sz w:val="24"/>
          <w:szCs w:val="24"/>
        </w:rPr>
        <w:t xml:space="preserve"> former en situation de travail. Il peut s’agir d’un salarié de la même entreprise (pair ou hiérarchique) voire d’un acteur extérieur à l’entreprise </w:t>
      </w:r>
      <w:r>
        <w:rPr>
          <w:rFonts w:eastAsia="+mn-ea" w:cs="+mn-cs"/>
          <w:kern w:val="24"/>
          <w:sz w:val="24"/>
          <w:szCs w:val="24"/>
        </w:rPr>
        <w:lastRenderedPageBreak/>
        <w:t>dans laquelle il travaille. Cette personne</w:t>
      </w:r>
      <w:r w:rsidRPr="007C70AC">
        <w:rPr>
          <w:rFonts w:eastAsia="+mn-ea" w:cs="+mn-cs"/>
          <w:kern w:val="24"/>
          <w:sz w:val="24"/>
          <w:szCs w:val="24"/>
        </w:rPr>
        <w:t xml:space="preserve"> doit être dotée de compétences techniques et pédagogiques et avoir envie de transmettre</w:t>
      </w:r>
      <w:r>
        <w:rPr>
          <w:rFonts w:eastAsia="+mn-ea" w:cs="+mn-cs"/>
          <w:kern w:val="24"/>
          <w:sz w:val="24"/>
          <w:szCs w:val="24"/>
        </w:rPr>
        <w:t> ;</w:t>
      </w:r>
    </w:p>
    <w:p w:rsidR="00CC4951" w:rsidRDefault="00CC4951" w:rsidP="00CC4951">
      <w:pPr>
        <w:pStyle w:val="Paragraphedeliste"/>
        <w:numPr>
          <w:ilvl w:val="0"/>
          <w:numId w:val="2"/>
        </w:numPr>
        <w:spacing w:after="120" w:line="240" w:lineRule="auto"/>
        <w:jc w:val="both"/>
        <w:rPr>
          <w:rFonts w:eastAsia="+mn-ea" w:cs="+mn-cs"/>
          <w:kern w:val="24"/>
          <w:sz w:val="24"/>
          <w:szCs w:val="24"/>
        </w:rPr>
      </w:pPr>
      <w:r>
        <w:rPr>
          <w:rFonts w:eastAsia="+mn-ea" w:cs="+mn-cs"/>
          <w:b/>
          <w:kern w:val="24"/>
          <w:sz w:val="24"/>
          <w:szCs w:val="24"/>
        </w:rPr>
        <w:t xml:space="preserve">La communauté de travail. </w:t>
      </w:r>
      <w:r w:rsidRPr="00E3394F">
        <w:rPr>
          <w:rFonts w:eastAsia="+mn-ea" w:cs="+mn-cs"/>
          <w:kern w:val="24"/>
          <w:sz w:val="24"/>
          <w:szCs w:val="24"/>
        </w:rPr>
        <w:t>Il s’agit de</w:t>
      </w:r>
      <w:r>
        <w:rPr>
          <w:rFonts w:eastAsia="+mn-ea" w:cs="+mn-cs"/>
          <w:b/>
          <w:kern w:val="24"/>
          <w:sz w:val="24"/>
          <w:szCs w:val="24"/>
        </w:rPr>
        <w:t xml:space="preserve"> </w:t>
      </w:r>
      <w:r w:rsidRPr="00F446B6">
        <w:rPr>
          <w:rFonts w:eastAsia="+mn-ea" w:cs="+mn-cs"/>
          <w:kern w:val="24"/>
          <w:sz w:val="24"/>
          <w:szCs w:val="24"/>
        </w:rPr>
        <w:t>l’entourage professionnel de l’apprenant</w:t>
      </w:r>
      <w:r>
        <w:rPr>
          <w:rFonts w:eastAsia="+mn-ea" w:cs="+mn-cs"/>
          <w:kern w:val="24"/>
          <w:sz w:val="24"/>
          <w:szCs w:val="24"/>
        </w:rPr>
        <w:t xml:space="preserve"> constitué des personnes</w:t>
      </w:r>
      <w:r w:rsidRPr="00F446B6">
        <w:rPr>
          <w:rFonts w:eastAsia="+mn-ea" w:cs="+mn-cs"/>
          <w:kern w:val="24"/>
          <w:sz w:val="24"/>
          <w:szCs w:val="24"/>
        </w:rPr>
        <w:t xml:space="preserve"> avec lesquel</w:t>
      </w:r>
      <w:r>
        <w:rPr>
          <w:rFonts w:eastAsia="+mn-ea" w:cs="+mn-cs"/>
          <w:kern w:val="24"/>
          <w:sz w:val="24"/>
          <w:szCs w:val="24"/>
        </w:rPr>
        <w:t>les il</w:t>
      </w:r>
      <w:r w:rsidRPr="00F446B6">
        <w:rPr>
          <w:rFonts w:eastAsia="+mn-ea" w:cs="+mn-cs"/>
          <w:kern w:val="24"/>
          <w:sz w:val="24"/>
          <w:szCs w:val="24"/>
        </w:rPr>
        <w:t xml:space="preserve"> entretient, au sein de son entreprise</w:t>
      </w:r>
      <w:r>
        <w:rPr>
          <w:rFonts w:eastAsia="+mn-ea" w:cs="+mn-cs"/>
          <w:kern w:val="24"/>
          <w:sz w:val="24"/>
          <w:szCs w:val="24"/>
        </w:rPr>
        <w:t xml:space="preserve"> voire à l’extérieur de celle-ci</w:t>
      </w:r>
      <w:r w:rsidRPr="00F446B6">
        <w:rPr>
          <w:rFonts w:eastAsia="+mn-ea" w:cs="+mn-cs"/>
          <w:kern w:val="24"/>
          <w:sz w:val="24"/>
          <w:szCs w:val="24"/>
        </w:rPr>
        <w:t xml:space="preserve">, des relations </w:t>
      </w:r>
      <w:r>
        <w:rPr>
          <w:rFonts w:eastAsia="+mn-ea" w:cs="+mn-cs"/>
          <w:kern w:val="24"/>
          <w:sz w:val="24"/>
          <w:szCs w:val="24"/>
        </w:rPr>
        <w:t xml:space="preserve">de travail (relations hiérarchiques, fonctionnelles, autres…) et qui sont susceptibles d’être impactées par la mise en place de l’AFEST. </w:t>
      </w:r>
    </w:p>
    <w:p w:rsidR="00CC4951" w:rsidRPr="00F446B6" w:rsidRDefault="00CC4951" w:rsidP="00CC4951">
      <w:pPr>
        <w:numPr>
          <w:ilvl w:val="0"/>
          <w:numId w:val="1"/>
        </w:numPr>
        <w:spacing w:after="120" w:line="240" w:lineRule="auto"/>
        <w:contextualSpacing/>
        <w:jc w:val="both"/>
        <w:rPr>
          <w:rFonts w:eastAsia="+mn-ea" w:cs="+mn-cs"/>
          <w:kern w:val="24"/>
          <w:sz w:val="24"/>
          <w:szCs w:val="24"/>
        </w:rPr>
      </w:pPr>
      <w:r>
        <w:rPr>
          <w:rFonts w:eastAsia="+mn-ea" w:cs="+mn-cs"/>
          <w:b/>
          <w:kern w:val="24"/>
          <w:sz w:val="24"/>
          <w:szCs w:val="24"/>
        </w:rPr>
        <w:t>Eventuellement, le</w:t>
      </w:r>
      <w:r w:rsidRPr="007C70AC">
        <w:rPr>
          <w:rFonts w:eastAsia="+mn-ea" w:cs="+mn-cs"/>
          <w:b/>
          <w:kern w:val="24"/>
          <w:sz w:val="24"/>
          <w:szCs w:val="24"/>
        </w:rPr>
        <w:t>(s) tiers facilitateur(s)</w:t>
      </w:r>
      <w:r>
        <w:rPr>
          <w:rFonts w:eastAsia="+mn-ea" w:cs="+mn-cs"/>
          <w:b/>
          <w:kern w:val="24"/>
          <w:sz w:val="24"/>
          <w:szCs w:val="24"/>
        </w:rPr>
        <w:t xml:space="preserve">. </w:t>
      </w:r>
      <w:r w:rsidRPr="00F70F0D">
        <w:rPr>
          <w:rFonts w:eastAsia="+mn-ea" w:cs="+mn-cs"/>
          <w:kern w:val="24"/>
          <w:sz w:val="24"/>
          <w:szCs w:val="24"/>
        </w:rPr>
        <w:t>Il s’agit de</w:t>
      </w:r>
      <w:r>
        <w:rPr>
          <w:rFonts w:eastAsia="+mn-ea" w:cs="+mn-cs"/>
          <w:b/>
          <w:kern w:val="24"/>
          <w:sz w:val="24"/>
          <w:szCs w:val="24"/>
        </w:rPr>
        <w:t xml:space="preserve"> </w:t>
      </w:r>
      <w:r w:rsidRPr="00F446B6">
        <w:rPr>
          <w:rFonts w:eastAsia="+mn-ea" w:cs="+mn-cs"/>
          <w:kern w:val="24"/>
          <w:sz w:val="24"/>
          <w:szCs w:val="24"/>
        </w:rPr>
        <w:t>la</w:t>
      </w:r>
      <w:r>
        <w:rPr>
          <w:rFonts w:eastAsia="+mn-ea" w:cs="+mn-cs"/>
          <w:kern w:val="24"/>
          <w:sz w:val="24"/>
          <w:szCs w:val="24"/>
        </w:rPr>
        <w:t xml:space="preserve"> ou d</w:t>
      </w:r>
      <w:r w:rsidRPr="00F446B6">
        <w:rPr>
          <w:rFonts w:eastAsia="+mn-ea" w:cs="+mn-cs"/>
          <w:kern w:val="24"/>
          <w:sz w:val="24"/>
          <w:szCs w:val="24"/>
        </w:rPr>
        <w:t>es personnes, le plus souvent extérieure(s) à l’entreprise qui va ou vont aider à la mise en place de l’AFEST : définition du parcours AFEST, aide à l’aménagement de la situation de travail, accompagnement du formateur AFEST, accompagnement du chef d’entreprise et de la communauté de travail, animation des séquences réflexives, conception et mise en place des évaluations</w:t>
      </w:r>
      <w:r>
        <w:rPr>
          <w:rFonts w:eastAsia="+mn-ea" w:cs="+mn-cs"/>
          <w:kern w:val="24"/>
          <w:sz w:val="24"/>
          <w:szCs w:val="24"/>
        </w:rPr>
        <w:t>...</w:t>
      </w:r>
    </w:p>
    <w:p w:rsidR="00CC4951" w:rsidRPr="00F446B6" w:rsidRDefault="00CC4951" w:rsidP="00CC4951">
      <w:pPr>
        <w:spacing w:after="120" w:line="240" w:lineRule="auto"/>
        <w:ind w:left="720"/>
        <w:contextualSpacing/>
        <w:rPr>
          <w:rFonts w:eastAsia="+mn-ea" w:cs="+mn-cs"/>
          <w:kern w:val="24"/>
          <w:sz w:val="24"/>
          <w:szCs w:val="24"/>
        </w:rPr>
      </w:pPr>
      <w:r w:rsidRPr="00F446B6">
        <w:rPr>
          <w:rFonts w:eastAsia="+mn-ea" w:cs="+mn-cs"/>
          <w:kern w:val="24"/>
          <w:sz w:val="24"/>
          <w:szCs w:val="24"/>
        </w:rPr>
        <w:t xml:space="preserve"> </w:t>
      </w:r>
    </w:p>
    <w:p w:rsidR="00CC4951" w:rsidRDefault="00CC4951" w:rsidP="00CC4951">
      <w:pPr>
        <w:rPr>
          <w:rFonts w:eastAsia="+mn-ea" w:cs="+mn-cs"/>
          <w:kern w:val="24"/>
          <w:sz w:val="24"/>
          <w:szCs w:val="24"/>
        </w:rPr>
      </w:pPr>
    </w:p>
    <w:p w:rsidR="00CC4951" w:rsidRPr="00CC26CF" w:rsidRDefault="00CC4951" w:rsidP="00CC4951">
      <w:pPr>
        <w:rPr>
          <w:rFonts w:ascii="Times New Roman" w:eastAsia="Times New Roman" w:hAnsi="Times New Roman" w:cs="Times New Roman"/>
          <w:color w:val="00A5E5"/>
          <w:sz w:val="36"/>
          <w:szCs w:val="24"/>
          <w:lang w:eastAsia="fr-FR"/>
        </w:rPr>
      </w:pPr>
      <w:r w:rsidRPr="00CC26CF">
        <w:rPr>
          <w:rFonts w:eastAsia="+mn-ea" w:cs="+mn-cs"/>
          <w:kern w:val="24"/>
          <w:sz w:val="24"/>
          <w:szCs w:val="24"/>
        </w:rPr>
        <w:t>L’AFEST se distingue :</w:t>
      </w:r>
    </w:p>
    <w:p w:rsidR="00CC4951" w:rsidRPr="00CC26CF" w:rsidRDefault="00CC4951" w:rsidP="00CC4951">
      <w:pPr>
        <w:spacing w:after="120" w:line="240" w:lineRule="auto"/>
        <w:ind w:left="720"/>
        <w:contextualSpacing/>
        <w:rPr>
          <w:rFonts w:eastAsia="+mn-ea" w:cs="+mn-cs"/>
          <w:kern w:val="24"/>
          <w:sz w:val="24"/>
          <w:szCs w:val="24"/>
        </w:rPr>
      </w:pPr>
    </w:p>
    <w:p w:rsidR="00CC4951" w:rsidRDefault="00CC4951" w:rsidP="00CC4951">
      <w:pPr>
        <w:numPr>
          <w:ilvl w:val="0"/>
          <w:numId w:val="8"/>
        </w:numPr>
        <w:spacing w:after="120" w:line="240" w:lineRule="auto"/>
        <w:contextualSpacing/>
        <w:rPr>
          <w:rFonts w:eastAsia="+mn-ea" w:cs="+mn-cs"/>
          <w:kern w:val="24"/>
          <w:sz w:val="24"/>
          <w:szCs w:val="24"/>
        </w:rPr>
      </w:pPr>
      <w:r w:rsidRPr="00CC26CF">
        <w:rPr>
          <w:rFonts w:eastAsia="+mn-ea" w:cs="+mn-cs"/>
          <w:kern w:val="24"/>
          <w:sz w:val="24"/>
          <w:szCs w:val="24"/>
        </w:rPr>
        <w:t>De la formation en alternance</w:t>
      </w:r>
      <w:r>
        <w:rPr>
          <w:rFonts w:eastAsia="+mn-ea" w:cs="+mn-cs"/>
          <w:kern w:val="24"/>
          <w:sz w:val="24"/>
          <w:szCs w:val="24"/>
        </w:rPr>
        <w:t xml:space="preserve"> (alternance de séquence de formation en entreprise et de séquence de formation en organisme de formation) ;</w:t>
      </w:r>
    </w:p>
    <w:p w:rsidR="00CC4951" w:rsidRPr="00CC26CF" w:rsidRDefault="00CC4951" w:rsidP="00CC4951">
      <w:pPr>
        <w:spacing w:after="120" w:line="240" w:lineRule="auto"/>
        <w:contextualSpacing/>
        <w:rPr>
          <w:rFonts w:eastAsia="+mn-ea" w:cs="+mn-cs"/>
          <w:kern w:val="24"/>
          <w:sz w:val="24"/>
          <w:szCs w:val="24"/>
        </w:rPr>
      </w:pPr>
    </w:p>
    <w:p w:rsidR="00CC4951" w:rsidRDefault="00CC4951" w:rsidP="00CC4951">
      <w:pPr>
        <w:numPr>
          <w:ilvl w:val="0"/>
          <w:numId w:val="8"/>
        </w:numPr>
        <w:spacing w:after="120" w:line="240" w:lineRule="auto"/>
        <w:contextualSpacing/>
        <w:rPr>
          <w:rFonts w:eastAsia="+mn-ea" w:cs="+mn-cs"/>
          <w:kern w:val="24"/>
          <w:sz w:val="24"/>
          <w:szCs w:val="24"/>
        </w:rPr>
      </w:pPr>
      <w:r w:rsidRPr="00CC26CF">
        <w:rPr>
          <w:rFonts w:eastAsia="+mn-ea" w:cs="+mn-cs"/>
          <w:kern w:val="24"/>
          <w:sz w:val="24"/>
          <w:szCs w:val="24"/>
        </w:rPr>
        <w:t>De</w:t>
      </w:r>
      <w:r>
        <w:rPr>
          <w:rFonts w:eastAsia="+mn-ea" w:cs="+mn-cs"/>
          <w:kern w:val="24"/>
          <w:sz w:val="24"/>
          <w:szCs w:val="24"/>
        </w:rPr>
        <w:t xml:space="preserve"> l’apprentissage par l’expérience (non formalisé et </w:t>
      </w:r>
      <w:r w:rsidRPr="00CC26CF">
        <w:rPr>
          <w:rFonts w:eastAsia="+mn-ea" w:cs="+mn-cs"/>
          <w:kern w:val="24"/>
          <w:sz w:val="24"/>
          <w:szCs w:val="24"/>
        </w:rPr>
        <w:t>intégré dans des activités non explicitement désigné</w:t>
      </w:r>
      <w:r>
        <w:rPr>
          <w:rFonts w:eastAsia="+mn-ea" w:cs="+mn-cs"/>
          <w:kern w:val="24"/>
          <w:sz w:val="24"/>
          <w:szCs w:val="24"/>
        </w:rPr>
        <w:t>es comme activités de formation) ;</w:t>
      </w:r>
    </w:p>
    <w:p w:rsidR="00CC4951" w:rsidRPr="00CC26CF" w:rsidRDefault="00CC4951" w:rsidP="00CC4951">
      <w:pPr>
        <w:spacing w:after="120" w:line="240" w:lineRule="auto"/>
        <w:contextualSpacing/>
        <w:rPr>
          <w:rFonts w:eastAsia="+mn-ea" w:cs="+mn-cs"/>
          <w:kern w:val="24"/>
          <w:sz w:val="24"/>
          <w:szCs w:val="24"/>
        </w:rPr>
      </w:pPr>
    </w:p>
    <w:p w:rsidR="00CC4951" w:rsidRPr="00CC26CF" w:rsidRDefault="00CC4951" w:rsidP="00CC4951">
      <w:pPr>
        <w:numPr>
          <w:ilvl w:val="0"/>
          <w:numId w:val="8"/>
        </w:numPr>
        <w:spacing w:after="120" w:line="240" w:lineRule="auto"/>
        <w:contextualSpacing/>
        <w:rPr>
          <w:rFonts w:eastAsia="+mn-ea" w:cs="+mn-cs"/>
          <w:kern w:val="24"/>
          <w:sz w:val="24"/>
          <w:szCs w:val="24"/>
        </w:rPr>
      </w:pPr>
      <w:r w:rsidRPr="00CC26CF">
        <w:rPr>
          <w:rFonts w:eastAsia="+mn-ea" w:cs="+mn-cs"/>
          <w:kern w:val="24"/>
          <w:sz w:val="24"/>
          <w:szCs w:val="24"/>
        </w:rPr>
        <w:t>De l’apprentissage informel, incident (non structuré et non intentionnel de la part de l’apprenant).</w:t>
      </w:r>
    </w:p>
    <w:p w:rsidR="00CC4951" w:rsidRPr="007C70AC" w:rsidRDefault="00CC4951" w:rsidP="00CC4951">
      <w:pPr>
        <w:spacing w:after="120" w:line="240" w:lineRule="auto"/>
        <w:contextualSpacing/>
        <w:rPr>
          <w:rFonts w:eastAsia="+mn-ea" w:cs="+mn-cs"/>
          <w:b/>
          <w:kern w:val="24"/>
          <w:sz w:val="24"/>
          <w:szCs w:val="24"/>
        </w:rPr>
      </w:pPr>
      <w:r w:rsidRPr="004947FC">
        <w:rPr>
          <w:rFonts w:eastAsia="+mn-ea" w:cs="+mn-cs"/>
          <w:b/>
          <w:kern w:val="24"/>
          <w:sz w:val="24"/>
          <w:szCs w:val="24"/>
        </w:rPr>
        <w:t xml:space="preserve">  </w:t>
      </w:r>
    </w:p>
    <w:p w:rsidR="00CC4951" w:rsidRDefault="00CC4951" w:rsidP="00CC4951">
      <w:pPr>
        <w:rPr>
          <w:rFonts w:eastAsia="+mn-ea" w:cs="+mn-cs"/>
          <w:kern w:val="24"/>
          <w:sz w:val="24"/>
          <w:szCs w:val="24"/>
        </w:rPr>
      </w:pPr>
    </w:p>
    <w:p w:rsidR="00CC4951" w:rsidRPr="008635BE" w:rsidRDefault="00CC4951" w:rsidP="00CC4951">
      <w:pPr>
        <w:rPr>
          <w:b/>
          <w:color w:val="ED7D31" w:themeColor="accent2"/>
          <w:sz w:val="28"/>
          <w:szCs w:val="28"/>
        </w:rPr>
      </w:pPr>
      <w:r w:rsidRPr="008635BE">
        <w:rPr>
          <w:b/>
          <w:color w:val="ED7D31" w:themeColor="accent2"/>
          <w:sz w:val="28"/>
          <w:szCs w:val="28"/>
        </w:rPr>
        <w:t xml:space="preserve">L’AFEST dans la branche des services de l’automobile </w:t>
      </w:r>
    </w:p>
    <w:p w:rsidR="00CC4951" w:rsidRDefault="00CC4951" w:rsidP="00CC4951">
      <w:pPr>
        <w:pStyle w:val="Paragraphedeliste"/>
        <w:rPr>
          <w:rFonts w:eastAsia="+mn-ea" w:cs="+mn-cs"/>
          <w:b/>
          <w:kern w:val="24"/>
        </w:rPr>
      </w:pPr>
    </w:p>
    <w:p w:rsidR="00CC4951" w:rsidRDefault="00CC4951" w:rsidP="00CC4951">
      <w:pPr>
        <w:pStyle w:val="Paragraphedeliste"/>
        <w:ind w:left="0"/>
        <w:jc w:val="both"/>
        <w:rPr>
          <w:rFonts w:eastAsia="+mn-ea" w:cs="+mn-cs"/>
          <w:kern w:val="24"/>
          <w:sz w:val="24"/>
          <w:szCs w:val="24"/>
        </w:rPr>
      </w:pPr>
      <w:r w:rsidRPr="00324155">
        <w:rPr>
          <w:rFonts w:eastAsia="+mn-ea" w:cs="+mn-cs"/>
          <w:kern w:val="24"/>
          <w:sz w:val="24"/>
          <w:szCs w:val="24"/>
        </w:rPr>
        <w:t xml:space="preserve">L’opérateur de compétences de la branche des services de l’automobile finance les </w:t>
      </w:r>
      <w:r>
        <w:rPr>
          <w:rFonts w:eastAsia="+mn-ea" w:cs="+mn-cs"/>
          <w:kern w:val="24"/>
          <w:sz w:val="24"/>
          <w:szCs w:val="24"/>
        </w:rPr>
        <w:t xml:space="preserve">Actions de Formation En Situation de Travail </w:t>
      </w:r>
      <w:r w:rsidRPr="00324155">
        <w:rPr>
          <w:rFonts w:eastAsia="+mn-ea" w:cs="+mn-cs"/>
          <w:kern w:val="24"/>
          <w:sz w:val="24"/>
          <w:szCs w:val="24"/>
        </w:rPr>
        <w:t>dans la limite de 3000€ par salarié après</w:t>
      </w:r>
      <w:r>
        <w:rPr>
          <w:rFonts w:eastAsia="+mn-ea" w:cs="+mn-cs"/>
          <w:kern w:val="24"/>
          <w:sz w:val="24"/>
          <w:szCs w:val="24"/>
        </w:rPr>
        <w:t xml:space="preserve"> étude du projet de formation tel que défini dans </w:t>
      </w:r>
      <w:r w:rsidRPr="00324155">
        <w:rPr>
          <w:rFonts w:eastAsia="+mn-ea" w:cs="+mn-cs"/>
          <w:kern w:val="24"/>
          <w:sz w:val="24"/>
          <w:szCs w:val="24"/>
        </w:rPr>
        <w:t xml:space="preserve">le présent cahier des charges. </w:t>
      </w:r>
    </w:p>
    <w:p w:rsidR="00CC4951" w:rsidRDefault="00CC4951" w:rsidP="00CC4951">
      <w:pPr>
        <w:pStyle w:val="Paragraphedeliste"/>
        <w:ind w:left="0"/>
        <w:jc w:val="both"/>
        <w:rPr>
          <w:rFonts w:eastAsia="+mn-ea" w:cs="+mn-cs"/>
          <w:kern w:val="24"/>
          <w:sz w:val="24"/>
          <w:szCs w:val="24"/>
        </w:rPr>
      </w:pPr>
      <w:r w:rsidRPr="00F70F0D">
        <w:rPr>
          <w:rFonts w:eastAsia="+mn-ea" w:cs="+mn-cs"/>
          <w:kern w:val="24"/>
          <w:sz w:val="24"/>
          <w:szCs w:val="24"/>
        </w:rPr>
        <w:t>Le projet résulte d’une co-constructio</w:t>
      </w:r>
      <w:r>
        <w:rPr>
          <w:rFonts w:eastAsia="+mn-ea" w:cs="+mn-cs"/>
          <w:kern w:val="24"/>
          <w:sz w:val="24"/>
          <w:szCs w:val="24"/>
        </w:rPr>
        <w:t>n entre l’entreprise dont relève</w:t>
      </w:r>
      <w:r w:rsidRPr="00F70F0D">
        <w:rPr>
          <w:rFonts w:eastAsia="+mn-ea" w:cs="+mn-cs"/>
          <w:kern w:val="24"/>
          <w:sz w:val="24"/>
          <w:szCs w:val="24"/>
        </w:rPr>
        <w:t xml:space="preserve"> (nt) le ou le</w:t>
      </w:r>
      <w:r>
        <w:rPr>
          <w:rFonts w:eastAsia="+mn-ea" w:cs="+mn-cs"/>
          <w:kern w:val="24"/>
          <w:sz w:val="24"/>
          <w:szCs w:val="24"/>
        </w:rPr>
        <w:t>s salarié(s) apprenant(s) et éventuellement</w:t>
      </w:r>
      <w:r w:rsidRPr="00F70F0D">
        <w:rPr>
          <w:rFonts w:eastAsia="+mn-ea" w:cs="+mn-cs"/>
          <w:kern w:val="24"/>
          <w:sz w:val="24"/>
          <w:szCs w:val="24"/>
        </w:rPr>
        <w:t xml:space="preserve"> </w:t>
      </w:r>
      <w:r>
        <w:rPr>
          <w:rFonts w:eastAsia="+mn-ea" w:cs="+mn-cs"/>
          <w:kern w:val="24"/>
          <w:sz w:val="24"/>
          <w:szCs w:val="24"/>
        </w:rPr>
        <w:t xml:space="preserve">par </w:t>
      </w:r>
      <w:r w:rsidRPr="00F70F0D">
        <w:rPr>
          <w:rFonts w:eastAsia="+mn-ea" w:cs="+mn-cs"/>
          <w:kern w:val="24"/>
          <w:sz w:val="24"/>
          <w:szCs w:val="24"/>
        </w:rPr>
        <w:t>le</w:t>
      </w:r>
      <w:r>
        <w:rPr>
          <w:rFonts w:eastAsia="+mn-ea" w:cs="+mn-cs"/>
          <w:kern w:val="24"/>
          <w:sz w:val="24"/>
          <w:szCs w:val="24"/>
        </w:rPr>
        <w:t xml:space="preserve"> (s)</w:t>
      </w:r>
      <w:r w:rsidRPr="00F70F0D">
        <w:rPr>
          <w:rFonts w:eastAsia="+mn-ea" w:cs="+mn-cs"/>
          <w:kern w:val="24"/>
          <w:sz w:val="24"/>
          <w:szCs w:val="24"/>
        </w:rPr>
        <w:t xml:space="preserve"> tiers facilitateur</w:t>
      </w:r>
      <w:r>
        <w:rPr>
          <w:rFonts w:eastAsia="+mn-ea" w:cs="+mn-cs"/>
          <w:kern w:val="24"/>
          <w:sz w:val="24"/>
          <w:szCs w:val="24"/>
        </w:rPr>
        <w:t xml:space="preserve"> (s)</w:t>
      </w:r>
      <w:r w:rsidRPr="00F70F0D">
        <w:rPr>
          <w:rFonts w:eastAsia="+mn-ea" w:cs="+mn-cs"/>
          <w:kern w:val="24"/>
          <w:sz w:val="24"/>
          <w:szCs w:val="24"/>
        </w:rPr>
        <w:t xml:space="preserve">. </w:t>
      </w:r>
      <w:r>
        <w:rPr>
          <w:rFonts w:eastAsia="+mn-ea" w:cs="+mn-cs"/>
          <w:kern w:val="24"/>
          <w:sz w:val="24"/>
          <w:szCs w:val="24"/>
        </w:rPr>
        <w:t xml:space="preserve"> </w:t>
      </w:r>
    </w:p>
    <w:p w:rsidR="00CC4951" w:rsidRPr="00F70F0D" w:rsidRDefault="00CC4951" w:rsidP="00CC4951">
      <w:pPr>
        <w:pStyle w:val="Paragraphedeliste"/>
        <w:ind w:left="0"/>
        <w:jc w:val="both"/>
        <w:rPr>
          <w:rFonts w:eastAsia="+mn-ea" w:cs="+mn-cs"/>
          <w:kern w:val="24"/>
          <w:sz w:val="24"/>
          <w:szCs w:val="24"/>
        </w:rPr>
      </w:pPr>
      <w:r>
        <w:rPr>
          <w:rFonts w:eastAsia="+mn-ea" w:cs="+mn-cs"/>
          <w:kern w:val="24"/>
          <w:sz w:val="24"/>
          <w:szCs w:val="24"/>
        </w:rPr>
        <w:t xml:space="preserve">Il est co-signé par le(s) bénéficiaire(s) de l’AFEST, son (leur) entreprise d’appartenance voire par le(s) tiers facilitateur (s). </w:t>
      </w:r>
    </w:p>
    <w:p w:rsidR="00CC4951" w:rsidRDefault="00CC4951" w:rsidP="00CC4951">
      <w:pPr>
        <w:pStyle w:val="Paragraphedeliste"/>
        <w:ind w:left="0"/>
        <w:jc w:val="both"/>
        <w:rPr>
          <w:rFonts w:eastAsia="+mn-ea" w:cs="+mn-cs"/>
          <w:kern w:val="24"/>
          <w:sz w:val="24"/>
          <w:szCs w:val="24"/>
        </w:rPr>
      </w:pPr>
    </w:p>
    <w:p w:rsidR="00CC4951" w:rsidRPr="00BF5502" w:rsidRDefault="00CC4951" w:rsidP="00CC4951">
      <w:pPr>
        <w:pStyle w:val="Paragraphedeliste"/>
        <w:ind w:left="0"/>
        <w:jc w:val="both"/>
        <w:rPr>
          <w:iCs/>
          <w:sz w:val="24"/>
          <w:szCs w:val="24"/>
        </w:rPr>
      </w:pPr>
      <w:r w:rsidRPr="00BF5502">
        <w:rPr>
          <w:iCs/>
          <w:sz w:val="24"/>
          <w:szCs w:val="24"/>
        </w:rPr>
        <w:t>La réponse au cahier des charges doit être accompagnée du chiffrage réalisé en première intention par l’entreprise</w:t>
      </w:r>
      <w:r>
        <w:rPr>
          <w:iCs/>
          <w:sz w:val="24"/>
          <w:szCs w:val="24"/>
        </w:rPr>
        <w:t xml:space="preserve"> (voir plus bas) </w:t>
      </w:r>
      <w:r w:rsidRPr="00BF5502">
        <w:rPr>
          <w:iCs/>
          <w:sz w:val="24"/>
          <w:szCs w:val="24"/>
        </w:rPr>
        <w:t xml:space="preserve">ainsi que du projet de convention de prestation dans le cas où l’intervention d’un tiers facilitateur </w:t>
      </w:r>
      <w:r>
        <w:rPr>
          <w:iCs/>
          <w:sz w:val="24"/>
          <w:szCs w:val="24"/>
        </w:rPr>
        <w:t>est prévue</w:t>
      </w:r>
      <w:r w:rsidRPr="00BF5502">
        <w:rPr>
          <w:iCs/>
          <w:sz w:val="24"/>
          <w:szCs w:val="24"/>
        </w:rPr>
        <w:t>. Le calendrier prévisionnel de réalisation de la démarche sera également joint.</w:t>
      </w:r>
    </w:p>
    <w:p w:rsidR="00CC4951" w:rsidRDefault="00CC4951" w:rsidP="00CC4951">
      <w:pPr>
        <w:rPr>
          <w:b/>
          <w:color w:val="ED7D31" w:themeColor="accent2"/>
          <w:sz w:val="28"/>
          <w:szCs w:val="28"/>
        </w:rPr>
      </w:pPr>
      <w:r>
        <w:rPr>
          <w:b/>
          <w:color w:val="ED7D31" w:themeColor="accent2"/>
          <w:sz w:val="28"/>
          <w:szCs w:val="28"/>
        </w:rPr>
        <w:lastRenderedPageBreak/>
        <w:t xml:space="preserve">Présentation du projet </w:t>
      </w:r>
    </w:p>
    <w:p w:rsidR="00CC4951" w:rsidRPr="00AB5B47" w:rsidRDefault="00CC4951" w:rsidP="00CC4951">
      <w:pPr>
        <w:rPr>
          <w:b/>
          <w:color w:val="ED7D31" w:themeColor="accent2"/>
          <w:sz w:val="28"/>
          <w:szCs w:val="28"/>
        </w:rPr>
      </w:pPr>
    </w:p>
    <w:p w:rsidR="00CC4951" w:rsidRPr="00AB5B47" w:rsidRDefault="00CC4951" w:rsidP="00CC4951">
      <w:pPr>
        <w:pStyle w:val="NormalWeb"/>
        <w:spacing w:before="0" w:beforeAutospacing="0" w:after="120" w:afterAutospacing="0"/>
        <w:jc w:val="center"/>
        <w:rPr>
          <w:rFonts w:asciiTheme="minorHAnsi" w:eastAsiaTheme="minorHAnsi" w:hAnsiTheme="minorHAnsi" w:cstheme="minorBidi"/>
          <w:b/>
          <w:sz w:val="28"/>
          <w:szCs w:val="28"/>
          <w:lang w:eastAsia="en-US"/>
        </w:rPr>
      </w:pPr>
      <w:r w:rsidRPr="00AB5B47">
        <w:rPr>
          <w:rFonts w:asciiTheme="minorHAnsi" w:eastAsiaTheme="minorHAnsi" w:hAnsiTheme="minorHAnsi" w:cstheme="minorBidi"/>
          <w:b/>
          <w:sz w:val="28"/>
          <w:szCs w:val="28"/>
          <w:lang w:eastAsia="en-US"/>
        </w:rPr>
        <w:t>Les acteurs du projet</w:t>
      </w:r>
    </w:p>
    <w:p w:rsidR="00CC4951" w:rsidRDefault="00CC4951" w:rsidP="00CC4951">
      <w:pPr>
        <w:rPr>
          <w:b/>
          <w:color w:val="ED7D31" w:themeColor="accent2"/>
          <w:sz w:val="24"/>
          <w:szCs w:val="24"/>
        </w:rPr>
      </w:pPr>
    </w:p>
    <w:p w:rsidR="00CC4951"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r w:rsidRPr="006C1F8B">
        <w:rPr>
          <w:rFonts w:asciiTheme="minorHAnsi" w:eastAsiaTheme="minorHAnsi" w:hAnsiTheme="minorHAnsi" w:cstheme="minorBidi"/>
          <w:b/>
          <w:color w:val="4472C4" w:themeColor="accent1"/>
          <w:sz w:val="28"/>
          <w:szCs w:val="28"/>
          <w:lang w:eastAsia="en-US"/>
        </w:rPr>
        <w:t>Le</w:t>
      </w:r>
      <w:r>
        <w:rPr>
          <w:rFonts w:asciiTheme="minorHAnsi" w:eastAsiaTheme="minorHAnsi" w:hAnsiTheme="minorHAnsi" w:cstheme="minorBidi"/>
          <w:b/>
          <w:color w:val="4472C4" w:themeColor="accent1"/>
          <w:sz w:val="28"/>
          <w:szCs w:val="28"/>
          <w:lang w:eastAsia="en-US"/>
        </w:rPr>
        <w:t xml:space="preserve"> (s) </w:t>
      </w:r>
      <w:r w:rsidRPr="006C1F8B">
        <w:rPr>
          <w:rFonts w:asciiTheme="minorHAnsi" w:eastAsiaTheme="minorHAnsi" w:hAnsiTheme="minorHAnsi" w:cstheme="minorBidi"/>
          <w:b/>
          <w:color w:val="4472C4" w:themeColor="accent1"/>
          <w:sz w:val="28"/>
          <w:szCs w:val="28"/>
          <w:lang w:eastAsia="en-US"/>
        </w:rPr>
        <w:t>bénéficiaire</w:t>
      </w:r>
      <w:r>
        <w:rPr>
          <w:rFonts w:asciiTheme="minorHAnsi" w:eastAsiaTheme="minorHAnsi" w:hAnsiTheme="minorHAnsi" w:cstheme="minorBidi"/>
          <w:b/>
          <w:color w:val="4472C4" w:themeColor="accent1"/>
          <w:sz w:val="28"/>
          <w:szCs w:val="28"/>
          <w:lang w:eastAsia="en-US"/>
        </w:rPr>
        <w:t xml:space="preserve"> (s) de l’AFEST : </w:t>
      </w:r>
      <w:r w:rsidRPr="007C00A0">
        <w:rPr>
          <w:rFonts w:asciiTheme="minorHAnsi" w:eastAsia="+mn-ea" w:hAnsiTheme="minorHAnsi" w:cs="+mn-cs"/>
          <w:kern w:val="24"/>
        </w:rPr>
        <w:t>Nom (s)</w:t>
      </w:r>
      <w:r>
        <w:rPr>
          <w:rFonts w:asciiTheme="minorHAnsi" w:eastAsia="+mn-ea" w:hAnsiTheme="minorHAnsi" w:cs="+mn-cs"/>
          <w:kern w:val="24"/>
        </w:rPr>
        <w:t xml:space="preserve"> ; </w:t>
      </w:r>
      <w:r w:rsidRPr="007C00A0">
        <w:rPr>
          <w:rFonts w:asciiTheme="minorHAnsi" w:eastAsia="+mn-ea" w:hAnsiTheme="minorHAnsi" w:cs="+mn-cs"/>
          <w:kern w:val="24"/>
        </w:rPr>
        <w:t>Emploi(s) exercé(s) dans l’entreprise en référence au RNQSA</w:t>
      </w:r>
      <w:r>
        <w:rPr>
          <w:rFonts w:asciiTheme="minorHAnsi" w:eastAsia="+mn-ea" w:hAnsiTheme="minorHAnsi" w:cs="+mn-cs"/>
          <w:kern w:val="24"/>
        </w:rPr>
        <w:t>.</w:t>
      </w:r>
    </w:p>
    <w:p w:rsidR="00CC4951"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p>
    <w:p w:rsidR="00CC4951" w:rsidRPr="007C00A0" w:rsidRDefault="00CC4951" w:rsidP="00CC4951">
      <w:pPr>
        <w:pStyle w:val="NormalWeb"/>
        <w:spacing w:before="0" w:beforeAutospacing="0" w:after="120" w:afterAutospacing="0"/>
        <w:jc w:val="both"/>
        <w:rPr>
          <w:rFonts w:asciiTheme="minorHAnsi" w:eastAsiaTheme="minorHAnsi" w:hAnsiTheme="minorHAnsi" w:cstheme="minorBidi"/>
          <w:lang w:eastAsia="en-US"/>
        </w:rPr>
      </w:pPr>
      <w:r w:rsidRPr="006C1F8B">
        <w:rPr>
          <w:rFonts w:asciiTheme="minorHAnsi" w:eastAsiaTheme="minorHAnsi" w:hAnsiTheme="minorHAnsi" w:cstheme="minorBidi"/>
          <w:b/>
          <w:color w:val="4472C4" w:themeColor="accent1"/>
          <w:sz w:val="28"/>
          <w:szCs w:val="28"/>
          <w:lang w:eastAsia="en-US"/>
        </w:rPr>
        <w:t>L’entreprise</w:t>
      </w:r>
      <w:r>
        <w:rPr>
          <w:rFonts w:asciiTheme="minorHAnsi" w:eastAsiaTheme="minorHAnsi" w:hAnsiTheme="minorHAnsi" w:cstheme="minorBidi"/>
          <w:lang w:eastAsia="en-US"/>
        </w:rPr>
        <w:t xml:space="preserve"> : </w:t>
      </w:r>
      <w:r w:rsidRPr="007C00A0">
        <w:rPr>
          <w:rFonts w:asciiTheme="minorHAnsi" w:eastAsia="+mn-ea" w:hAnsiTheme="minorHAnsi" w:cs="+mn-cs"/>
          <w:kern w:val="24"/>
        </w:rPr>
        <w:t>Raison sociale, coordonnées, Activités, Effectif</w:t>
      </w:r>
      <w:r>
        <w:rPr>
          <w:rFonts w:asciiTheme="minorHAnsi" w:eastAsia="+mn-ea" w:hAnsiTheme="minorHAnsi" w:cs="+mn-cs"/>
          <w:kern w:val="24"/>
        </w:rPr>
        <w:t>.</w:t>
      </w:r>
      <w:r w:rsidRPr="007C00A0">
        <w:rPr>
          <w:rFonts w:eastAsia="+mn-ea" w:cs="+mn-cs"/>
          <w:b/>
          <w:kern w:val="24"/>
        </w:rPr>
        <w:t xml:space="preserve"> </w:t>
      </w:r>
    </w:p>
    <w:p w:rsidR="00CC4951" w:rsidRPr="00761EA4" w:rsidRDefault="00CC4951" w:rsidP="00CC4951">
      <w:pPr>
        <w:rPr>
          <w:rFonts w:eastAsia="+mn-ea" w:cs="+mn-cs"/>
          <w:b/>
          <w:kern w:val="24"/>
          <w:sz w:val="24"/>
          <w:szCs w:val="24"/>
        </w:rPr>
      </w:pPr>
    </w:p>
    <w:p w:rsidR="00CC4951" w:rsidRPr="007C00A0"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r>
        <w:rPr>
          <w:rFonts w:asciiTheme="minorHAnsi" w:eastAsiaTheme="minorHAnsi" w:hAnsiTheme="minorHAnsi" w:cstheme="minorBidi"/>
          <w:b/>
          <w:color w:val="4472C4" w:themeColor="accent1"/>
          <w:sz w:val="28"/>
          <w:szCs w:val="28"/>
          <w:lang w:eastAsia="en-US"/>
        </w:rPr>
        <w:t>Eventuellement, l</w:t>
      </w:r>
      <w:r w:rsidRPr="006C1F8B">
        <w:rPr>
          <w:rFonts w:asciiTheme="minorHAnsi" w:eastAsiaTheme="minorHAnsi" w:hAnsiTheme="minorHAnsi" w:cstheme="minorBidi"/>
          <w:b/>
          <w:color w:val="4472C4" w:themeColor="accent1"/>
          <w:sz w:val="28"/>
          <w:szCs w:val="28"/>
          <w:lang w:eastAsia="en-US"/>
        </w:rPr>
        <w:t>’organisme tiers facilitateur</w:t>
      </w:r>
      <w:r>
        <w:rPr>
          <w:rFonts w:asciiTheme="minorHAnsi" w:eastAsiaTheme="minorHAnsi" w:hAnsiTheme="minorHAnsi" w:cstheme="minorBidi"/>
          <w:b/>
          <w:color w:val="4472C4" w:themeColor="accent1"/>
          <w:sz w:val="28"/>
          <w:szCs w:val="28"/>
          <w:lang w:eastAsia="en-US"/>
        </w:rPr>
        <w:t> </w:t>
      </w:r>
      <w:r>
        <w:rPr>
          <w:rFonts w:eastAsia="+mn-ea" w:cs="+mn-cs"/>
          <w:b/>
          <w:kern w:val="24"/>
        </w:rPr>
        <w:t xml:space="preserve">: </w:t>
      </w:r>
      <w:r w:rsidRPr="007C00A0">
        <w:rPr>
          <w:rFonts w:asciiTheme="minorHAnsi" w:eastAsia="+mn-ea" w:hAnsiTheme="minorHAnsi" w:cs="+mn-cs"/>
          <w:kern w:val="24"/>
        </w:rPr>
        <w:t>Raison sociale, coordonnées, Activités, Effectif</w:t>
      </w:r>
    </w:p>
    <w:p w:rsidR="00CC4951" w:rsidRPr="00E02078" w:rsidRDefault="00CC4951" w:rsidP="00CC4951">
      <w:pPr>
        <w:pStyle w:val="Paragraphedeliste"/>
        <w:rPr>
          <w:rFonts w:eastAsia="+mn-ea" w:cs="+mn-cs"/>
          <w:b/>
          <w:kern w:val="24"/>
          <w:sz w:val="24"/>
          <w:szCs w:val="24"/>
        </w:rPr>
      </w:pPr>
    </w:p>
    <w:p w:rsidR="00CC4951" w:rsidRPr="007572DC" w:rsidRDefault="00CC4951" w:rsidP="00CC4951">
      <w:pPr>
        <w:pStyle w:val="Paragraphedeliste"/>
        <w:numPr>
          <w:ilvl w:val="0"/>
          <w:numId w:val="3"/>
        </w:numPr>
        <w:spacing w:line="259" w:lineRule="auto"/>
        <w:ind w:left="720"/>
        <w:rPr>
          <w:rFonts w:eastAsia="+mn-ea" w:cs="+mn-cs"/>
          <w:b/>
          <w:kern w:val="24"/>
          <w:sz w:val="24"/>
          <w:szCs w:val="24"/>
        </w:rPr>
      </w:pPr>
      <w:r w:rsidRPr="00E02078">
        <w:rPr>
          <w:rFonts w:eastAsia="+mn-ea" w:cs="+mn-cs"/>
          <w:b/>
          <w:kern w:val="24"/>
          <w:sz w:val="24"/>
          <w:szCs w:val="24"/>
        </w:rPr>
        <w:t>Expériences dans le domaine de l’AFEST ou de l’accompagnement d’entreprises formatrices</w:t>
      </w:r>
    </w:p>
    <w:p w:rsidR="00CC4951" w:rsidRPr="00AB5B47" w:rsidRDefault="00CC4951" w:rsidP="00CC4951">
      <w:pPr>
        <w:pStyle w:val="Paragraphedeliste"/>
        <w:rPr>
          <w:rFonts w:eastAsia="+mn-ea" w:cs="+mn-cs"/>
          <w:b/>
          <w:color w:val="4472C4" w:themeColor="accent1"/>
          <w:kern w:val="24"/>
          <w:sz w:val="24"/>
          <w:szCs w:val="24"/>
        </w:rPr>
      </w:pPr>
    </w:p>
    <w:p w:rsidR="00CC4951" w:rsidRPr="007572DC" w:rsidRDefault="00CC4951" w:rsidP="00CC4951">
      <w:pPr>
        <w:pStyle w:val="Paragraphedeliste"/>
        <w:numPr>
          <w:ilvl w:val="0"/>
          <w:numId w:val="3"/>
        </w:numPr>
        <w:spacing w:line="259" w:lineRule="auto"/>
        <w:ind w:left="720"/>
        <w:rPr>
          <w:rFonts w:eastAsia="+mn-ea" w:cs="+mn-cs"/>
          <w:kern w:val="24"/>
          <w:sz w:val="24"/>
          <w:szCs w:val="24"/>
        </w:rPr>
      </w:pPr>
      <w:r w:rsidRPr="00E02078">
        <w:rPr>
          <w:rFonts w:eastAsia="+mn-ea" w:cs="+mn-cs"/>
          <w:b/>
          <w:kern w:val="24"/>
          <w:sz w:val="24"/>
          <w:szCs w:val="24"/>
        </w:rPr>
        <w:t xml:space="preserve">Rôle dans la mise en place de la présente AFEST </w:t>
      </w:r>
    </w:p>
    <w:p w:rsidR="00CC4951" w:rsidRPr="007572DC" w:rsidRDefault="00CC4951" w:rsidP="00CC4951">
      <w:pPr>
        <w:pStyle w:val="Paragraphedeliste"/>
        <w:rPr>
          <w:rFonts w:eastAsia="+mn-ea" w:cs="+mn-cs"/>
          <w:kern w:val="24"/>
          <w:sz w:val="24"/>
          <w:szCs w:val="24"/>
        </w:rPr>
      </w:pPr>
    </w:p>
    <w:p w:rsidR="00CC4951" w:rsidRPr="007572DC" w:rsidRDefault="00CC4951" w:rsidP="00CC4951">
      <w:pPr>
        <w:pStyle w:val="Paragraphedeliste"/>
        <w:rPr>
          <w:rFonts w:eastAsia="+mn-ea" w:cs="+mn-cs"/>
          <w:kern w:val="24"/>
          <w:sz w:val="24"/>
          <w:szCs w:val="24"/>
        </w:rPr>
      </w:pPr>
    </w:p>
    <w:p w:rsidR="00CC4951" w:rsidRDefault="00CC4951" w:rsidP="00CC495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mn-ea" w:cs="+mn-cs"/>
          <w:kern w:val="24"/>
          <w:sz w:val="24"/>
          <w:szCs w:val="24"/>
        </w:rPr>
      </w:pPr>
      <w:r w:rsidRPr="006D4C12">
        <w:rPr>
          <w:rFonts w:eastAsia="+mn-ea" w:cs="+mn-cs"/>
          <w:kern w:val="24"/>
          <w:sz w:val="24"/>
          <w:szCs w:val="24"/>
        </w:rPr>
        <w:t>D</w:t>
      </w:r>
      <w:r>
        <w:rPr>
          <w:rFonts w:eastAsia="+mn-ea" w:cs="+mn-cs"/>
          <w:kern w:val="24"/>
          <w:sz w:val="24"/>
          <w:szCs w:val="24"/>
        </w:rPr>
        <w:t>ans le cas où l</w:t>
      </w:r>
      <w:r w:rsidRPr="006D4C12">
        <w:rPr>
          <w:rFonts w:eastAsia="+mn-ea" w:cs="+mn-cs"/>
          <w:kern w:val="24"/>
          <w:sz w:val="24"/>
          <w:szCs w:val="24"/>
        </w:rPr>
        <w:t xml:space="preserve">es activités </w:t>
      </w:r>
      <w:r>
        <w:rPr>
          <w:rFonts w:eastAsia="+mn-ea" w:cs="+mn-cs"/>
          <w:kern w:val="24"/>
          <w:sz w:val="24"/>
          <w:szCs w:val="24"/>
        </w:rPr>
        <w:t xml:space="preserve">d’aide à la mise en place de l’AFEST </w:t>
      </w:r>
      <w:r w:rsidRPr="006D4C12">
        <w:rPr>
          <w:rFonts w:eastAsia="+mn-ea" w:cs="+mn-cs"/>
          <w:kern w:val="24"/>
          <w:sz w:val="24"/>
          <w:szCs w:val="24"/>
        </w:rPr>
        <w:t xml:space="preserve">sont réparties entre plusieurs prestataires, merci de présenter chacun d’entre eux et de </w:t>
      </w:r>
      <w:r>
        <w:rPr>
          <w:rFonts w:eastAsia="+mn-ea" w:cs="+mn-cs"/>
          <w:kern w:val="24"/>
          <w:sz w:val="24"/>
          <w:szCs w:val="24"/>
        </w:rPr>
        <w:t xml:space="preserve">préciser </w:t>
      </w:r>
      <w:r w:rsidRPr="006D4C12">
        <w:rPr>
          <w:rFonts w:eastAsia="+mn-ea" w:cs="+mn-cs"/>
          <w:kern w:val="24"/>
          <w:sz w:val="24"/>
          <w:szCs w:val="24"/>
        </w:rPr>
        <w:t>leur rôle respectif.  Un maître d’œuvre devra être défini et un protocole de partenariat établi entre les prestataires et joint à la réponse au cahier des charges.</w:t>
      </w:r>
    </w:p>
    <w:p w:rsidR="00CC4951" w:rsidRDefault="00CC4951" w:rsidP="00CC4951"/>
    <w:p w:rsidR="00CC4951" w:rsidRPr="00AB6171" w:rsidRDefault="00CC4951" w:rsidP="00CC4951">
      <w:pPr>
        <w:pStyle w:val="NormalWeb"/>
        <w:spacing w:before="0" w:beforeAutospacing="0" w:after="120" w:afterAutospacing="0"/>
        <w:jc w:val="center"/>
        <w:rPr>
          <w:rFonts w:asciiTheme="minorHAnsi" w:eastAsiaTheme="minorHAnsi" w:hAnsiTheme="minorHAnsi" w:cstheme="minorBidi"/>
          <w:b/>
          <w:sz w:val="28"/>
          <w:szCs w:val="28"/>
          <w:lang w:eastAsia="en-US"/>
        </w:rPr>
      </w:pPr>
      <w:r w:rsidRPr="00AB6171">
        <w:rPr>
          <w:rFonts w:asciiTheme="minorHAnsi" w:eastAsiaTheme="minorHAnsi" w:hAnsiTheme="minorHAnsi" w:cstheme="minorBidi"/>
          <w:b/>
          <w:sz w:val="28"/>
          <w:szCs w:val="28"/>
          <w:lang w:eastAsia="en-US"/>
        </w:rPr>
        <w:t xml:space="preserve">L’AFEST : Objectif et déroulement </w:t>
      </w:r>
    </w:p>
    <w:p w:rsidR="00CC4951" w:rsidRDefault="00CC4951" w:rsidP="00CC4951"/>
    <w:p w:rsidR="00CC4951"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r w:rsidRPr="00AB6171">
        <w:rPr>
          <w:rFonts w:asciiTheme="minorHAnsi" w:eastAsiaTheme="minorHAnsi" w:hAnsiTheme="minorHAnsi" w:cstheme="minorBidi"/>
          <w:b/>
          <w:color w:val="4472C4" w:themeColor="accent1"/>
          <w:sz w:val="28"/>
          <w:szCs w:val="28"/>
          <w:lang w:eastAsia="en-US"/>
        </w:rPr>
        <w:t xml:space="preserve">Objectif de développement de compétences </w:t>
      </w:r>
    </w:p>
    <w:p w:rsidR="00CC4951"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p>
    <w:p w:rsidR="00CC4951" w:rsidRDefault="00CC4951" w:rsidP="00CC4951">
      <w:pPr>
        <w:pStyle w:val="Paragraphedeliste"/>
        <w:numPr>
          <w:ilvl w:val="0"/>
          <w:numId w:val="3"/>
        </w:numPr>
        <w:spacing w:line="259" w:lineRule="auto"/>
        <w:ind w:left="720"/>
        <w:rPr>
          <w:rFonts w:eastAsia="+mn-ea" w:cs="+mn-cs"/>
          <w:b/>
          <w:kern w:val="24"/>
          <w:sz w:val="24"/>
          <w:szCs w:val="24"/>
        </w:rPr>
      </w:pPr>
      <w:r w:rsidRPr="008B4478">
        <w:rPr>
          <w:rFonts w:eastAsia="+mn-ea" w:cs="+mn-cs"/>
          <w:b/>
          <w:kern w:val="24"/>
          <w:sz w:val="24"/>
          <w:szCs w:val="24"/>
        </w:rPr>
        <w:t>Préciser la</w:t>
      </w:r>
      <w:r>
        <w:rPr>
          <w:rFonts w:eastAsia="+mn-ea" w:cs="+mn-cs"/>
          <w:b/>
          <w:kern w:val="24"/>
          <w:sz w:val="24"/>
          <w:szCs w:val="24"/>
        </w:rPr>
        <w:t xml:space="preserve"> ou les </w:t>
      </w:r>
      <w:r w:rsidRPr="008B4478">
        <w:rPr>
          <w:rFonts w:eastAsia="+mn-ea" w:cs="+mn-cs"/>
          <w:b/>
          <w:kern w:val="24"/>
          <w:sz w:val="24"/>
          <w:szCs w:val="24"/>
        </w:rPr>
        <w:t>compétences visée(s) par l’AFEST</w:t>
      </w:r>
    </w:p>
    <w:p w:rsidR="00CC4951" w:rsidRPr="007572DC" w:rsidRDefault="00CC4951" w:rsidP="00CC4951">
      <w:pPr>
        <w:pStyle w:val="Paragraphedeliste"/>
        <w:rPr>
          <w:rFonts w:eastAsia="+mn-ea" w:cs="+mn-cs"/>
          <w:b/>
          <w:kern w:val="24"/>
          <w:sz w:val="24"/>
          <w:szCs w:val="24"/>
        </w:rPr>
      </w:pPr>
    </w:p>
    <w:p w:rsidR="00CC4951" w:rsidRDefault="00CC4951" w:rsidP="00CC4951">
      <w:pPr>
        <w:pStyle w:val="Paragraphedeliste"/>
        <w:numPr>
          <w:ilvl w:val="0"/>
          <w:numId w:val="2"/>
        </w:numPr>
        <w:spacing w:line="259" w:lineRule="auto"/>
        <w:rPr>
          <w:rFonts w:eastAsia="+mn-ea" w:cs="+mn-cs"/>
          <w:b/>
          <w:kern w:val="24"/>
          <w:sz w:val="24"/>
          <w:szCs w:val="24"/>
        </w:rPr>
      </w:pPr>
      <w:r>
        <w:rPr>
          <w:rFonts w:eastAsia="+mn-ea" w:cs="+mn-cs"/>
          <w:b/>
          <w:kern w:val="24"/>
          <w:sz w:val="24"/>
          <w:szCs w:val="24"/>
        </w:rPr>
        <w:t xml:space="preserve">En quoi l’AFEST est-elle la modalité la mieux adaptée pour développer la ou les compétence (s) visée(s) ? </w:t>
      </w:r>
    </w:p>
    <w:p w:rsidR="00CC4951" w:rsidRDefault="00CC4951" w:rsidP="00CC4951">
      <w:pPr>
        <w:rPr>
          <w:rFonts w:eastAsia="+mn-ea" w:cs="+mn-cs"/>
          <w:b/>
          <w:kern w:val="24"/>
          <w:sz w:val="24"/>
          <w:szCs w:val="24"/>
        </w:rPr>
      </w:pPr>
    </w:p>
    <w:p w:rsidR="00CC4951" w:rsidRPr="00A73D70" w:rsidRDefault="00CC4951" w:rsidP="00CC4951">
      <w:pPr>
        <w:pStyle w:val="Paragraphedeliste"/>
        <w:numPr>
          <w:ilvl w:val="0"/>
          <w:numId w:val="2"/>
        </w:numPr>
        <w:spacing w:line="259" w:lineRule="auto"/>
        <w:rPr>
          <w:rFonts w:eastAsia="+mn-ea" w:cs="+mn-cs"/>
          <w:b/>
          <w:kern w:val="24"/>
          <w:sz w:val="24"/>
          <w:szCs w:val="24"/>
        </w:rPr>
      </w:pPr>
      <w:r>
        <w:rPr>
          <w:rFonts w:eastAsia="+mn-ea" w:cs="+mn-cs"/>
          <w:b/>
          <w:kern w:val="24"/>
          <w:sz w:val="24"/>
          <w:szCs w:val="24"/>
        </w:rPr>
        <w:lastRenderedPageBreak/>
        <w:t xml:space="preserve">Est-il prévu une modalité de formation complémentaire à l’AFEST pour développer cette ou ces compétences ? </w:t>
      </w:r>
    </w:p>
    <w:p w:rsidR="00CC4951"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r w:rsidRPr="00C871B4">
        <w:rPr>
          <w:rFonts w:asciiTheme="minorHAnsi" w:eastAsiaTheme="minorHAnsi" w:hAnsiTheme="minorHAnsi" w:cstheme="minorBidi"/>
          <w:b/>
          <w:color w:val="4472C4" w:themeColor="accent1"/>
          <w:sz w:val="28"/>
          <w:szCs w:val="28"/>
          <w:lang w:eastAsia="en-US"/>
        </w:rPr>
        <w:t xml:space="preserve">Le déroulé de l’AFEST </w:t>
      </w:r>
    </w:p>
    <w:p w:rsidR="00CC4951" w:rsidRPr="008447BF"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p>
    <w:p w:rsidR="00CC4951" w:rsidRPr="007C00A0" w:rsidRDefault="00CC4951" w:rsidP="00CC4951">
      <w:pPr>
        <w:pStyle w:val="Paragraphedeliste"/>
        <w:numPr>
          <w:ilvl w:val="0"/>
          <w:numId w:val="3"/>
        </w:numPr>
        <w:spacing w:line="259" w:lineRule="auto"/>
        <w:ind w:left="709"/>
        <w:jc w:val="both"/>
        <w:rPr>
          <w:rFonts w:eastAsia="+mn-ea" w:cs="+mn-cs"/>
          <w:kern w:val="24"/>
          <w:sz w:val="24"/>
          <w:szCs w:val="24"/>
        </w:rPr>
      </w:pPr>
      <w:r w:rsidRPr="006D4C12">
        <w:rPr>
          <w:rFonts w:eastAsia="+mn-ea" w:cs="+mn-cs"/>
          <w:b/>
          <w:kern w:val="24"/>
          <w:sz w:val="24"/>
          <w:szCs w:val="24"/>
        </w:rPr>
        <w:t>Décrire le scénario pédagogique</w:t>
      </w:r>
      <w:r>
        <w:rPr>
          <w:rFonts w:eastAsia="+mn-ea" w:cs="+mn-cs"/>
          <w:kern w:val="24"/>
          <w:sz w:val="24"/>
          <w:szCs w:val="24"/>
        </w:rPr>
        <w:t xml:space="preserve"> </w:t>
      </w:r>
      <w:r w:rsidRPr="006D4C12">
        <w:rPr>
          <w:rFonts w:eastAsia="+mn-ea" w:cs="+mn-cs"/>
          <w:kern w:val="24"/>
          <w:sz w:val="24"/>
          <w:szCs w:val="24"/>
        </w:rPr>
        <w:t>avec les di</w:t>
      </w:r>
      <w:r>
        <w:rPr>
          <w:rFonts w:eastAsia="+mn-ea" w:cs="+mn-cs"/>
          <w:kern w:val="24"/>
          <w:sz w:val="24"/>
          <w:szCs w:val="24"/>
        </w:rPr>
        <w:t xml:space="preserve">fférentes séquences formatives dans </w:t>
      </w:r>
      <w:r w:rsidRPr="006D4C12">
        <w:rPr>
          <w:rFonts w:eastAsia="+mn-ea" w:cs="+mn-cs"/>
          <w:kern w:val="24"/>
          <w:sz w:val="24"/>
          <w:szCs w:val="24"/>
        </w:rPr>
        <w:t xml:space="preserve">leur chronologie </w:t>
      </w:r>
      <w:r>
        <w:rPr>
          <w:rFonts w:eastAsia="+mn-ea" w:cs="+mn-cs"/>
          <w:kern w:val="24"/>
          <w:sz w:val="24"/>
          <w:szCs w:val="24"/>
        </w:rPr>
        <w:t xml:space="preserve">en </w:t>
      </w:r>
      <w:r w:rsidRPr="006D4C12">
        <w:rPr>
          <w:rFonts w:eastAsia="+mn-ea" w:cs="+mn-cs"/>
          <w:kern w:val="24"/>
          <w:sz w:val="24"/>
          <w:szCs w:val="24"/>
        </w:rPr>
        <w:t>montrant la manière dont elle</w:t>
      </w:r>
      <w:r>
        <w:rPr>
          <w:rFonts w:eastAsia="+mn-ea" w:cs="+mn-cs"/>
          <w:kern w:val="24"/>
          <w:sz w:val="24"/>
          <w:szCs w:val="24"/>
        </w:rPr>
        <w:t xml:space="preserve">s s’agencent entre elles pour atteindre </w:t>
      </w:r>
      <w:r w:rsidRPr="006D4C12">
        <w:rPr>
          <w:rFonts w:eastAsia="+mn-ea" w:cs="+mn-cs"/>
          <w:kern w:val="24"/>
          <w:sz w:val="24"/>
          <w:szCs w:val="24"/>
        </w:rPr>
        <w:t>l’objectif de développement des compétences</w:t>
      </w:r>
      <w:r>
        <w:rPr>
          <w:rFonts w:eastAsia="+mn-ea" w:cs="+mn-cs"/>
          <w:kern w:val="24"/>
          <w:sz w:val="24"/>
          <w:szCs w:val="24"/>
        </w:rPr>
        <w:t xml:space="preserve"> visé.</w:t>
      </w:r>
    </w:p>
    <w:p w:rsidR="00CC4951" w:rsidRDefault="00CC4951" w:rsidP="00CC4951">
      <w:pPr>
        <w:rPr>
          <w:rFonts w:eastAsia="+mn-ea" w:cs="+mn-cs"/>
          <w:kern w:val="24"/>
          <w:sz w:val="24"/>
          <w:szCs w:val="24"/>
        </w:rPr>
      </w:pPr>
    </w:p>
    <w:p w:rsidR="00CC4951" w:rsidRDefault="00CC4951" w:rsidP="00CC4951">
      <w:pPr>
        <w:pStyle w:val="Paragraphedeliste"/>
        <w:numPr>
          <w:ilvl w:val="1"/>
          <w:numId w:val="3"/>
        </w:numPr>
        <w:spacing w:line="259" w:lineRule="auto"/>
        <w:ind w:left="709"/>
        <w:rPr>
          <w:rFonts w:eastAsia="+mn-ea" w:cs="+mn-cs"/>
          <w:b/>
          <w:kern w:val="24"/>
          <w:sz w:val="24"/>
          <w:szCs w:val="24"/>
        </w:rPr>
      </w:pPr>
      <w:r w:rsidRPr="006D4C12">
        <w:rPr>
          <w:rFonts w:eastAsia="+mn-ea" w:cs="+mn-cs"/>
          <w:b/>
          <w:kern w:val="24"/>
          <w:sz w:val="24"/>
          <w:szCs w:val="24"/>
        </w:rPr>
        <w:t xml:space="preserve">Concernant les séquences en situation de travail </w:t>
      </w:r>
    </w:p>
    <w:p w:rsidR="00CC4951" w:rsidRDefault="00CC4951" w:rsidP="00CC4951">
      <w:pPr>
        <w:pStyle w:val="Paragraphedeliste"/>
        <w:ind w:left="1800"/>
        <w:rPr>
          <w:rFonts w:eastAsia="+mn-ea" w:cs="+mn-cs"/>
          <w:b/>
          <w:kern w:val="24"/>
          <w:sz w:val="24"/>
          <w:szCs w:val="24"/>
        </w:rPr>
      </w:pPr>
    </w:p>
    <w:p w:rsidR="00CC4951" w:rsidRDefault="00CC4951" w:rsidP="00CC4951">
      <w:pPr>
        <w:pStyle w:val="Paragraphedeliste"/>
        <w:numPr>
          <w:ilvl w:val="2"/>
          <w:numId w:val="3"/>
        </w:numPr>
        <w:spacing w:line="259" w:lineRule="auto"/>
        <w:rPr>
          <w:rFonts w:eastAsia="+mn-ea" w:cs="+mn-cs"/>
          <w:kern w:val="24"/>
          <w:sz w:val="24"/>
          <w:szCs w:val="24"/>
        </w:rPr>
      </w:pPr>
      <w:r w:rsidRPr="00761EA4">
        <w:rPr>
          <w:rFonts w:eastAsia="+mn-ea" w:cs="+mn-cs"/>
          <w:b/>
          <w:kern w:val="24"/>
          <w:sz w:val="24"/>
          <w:szCs w:val="24"/>
        </w:rPr>
        <w:t>Les situations de travail choisies</w:t>
      </w:r>
    </w:p>
    <w:p w:rsidR="00CC4951" w:rsidRDefault="00CC4951" w:rsidP="00CC4951">
      <w:pPr>
        <w:pStyle w:val="Paragraphedeliste"/>
        <w:ind w:left="1800"/>
        <w:rPr>
          <w:rFonts w:eastAsia="+mn-ea" w:cs="+mn-cs"/>
          <w:kern w:val="24"/>
          <w:sz w:val="24"/>
          <w:szCs w:val="24"/>
        </w:rPr>
      </w:pPr>
    </w:p>
    <w:p w:rsidR="00CC4951" w:rsidRPr="00761EA4" w:rsidRDefault="00CC4951" w:rsidP="00CC4951">
      <w:pPr>
        <w:pStyle w:val="Paragraphedeliste"/>
        <w:numPr>
          <w:ilvl w:val="2"/>
          <w:numId w:val="6"/>
        </w:numPr>
        <w:spacing w:line="259" w:lineRule="auto"/>
        <w:jc w:val="both"/>
        <w:rPr>
          <w:rFonts w:eastAsia="+mn-ea" w:cs="+mn-cs"/>
          <w:kern w:val="24"/>
          <w:sz w:val="24"/>
          <w:szCs w:val="24"/>
        </w:rPr>
      </w:pPr>
      <w:r w:rsidRPr="00761EA4">
        <w:rPr>
          <w:rFonts w:eastAsia="+mn-ea" w:cs="+mn-cs"/>
          <w:kern w:val="24"/>
          <w:sz w:val="24"/>
          <w:szCs w:val="24"/>
        </w:rPr>
        <w:t>Les décrire et expliquer en quoi elles sont propices à l’apprentissage (variées, susceptibles de mobiliser diverses compétences, intégrant des incidents ou des dysfonctionnements à gérer, agencées dans une logique de complexité croissante et progressive, fréquentes pour permettre un effet d’entraînement...)</w:t>
      </w:r>
      <w:r>
        <w:rPr>
          <w:rFonts w:eastAsia="+mn-ea" w:cs="+mn-cs"/>
          <w:kern w:val="24"/>
          <w:sz w:val="24"/>
          <w:szCs w:val="24"/>
        </w:rPr>
        <w:t>.</w:t>
      </w:r>
    </w:p>
    <w:p w:rsidR="00CC4951" w:rsidRDefault="00CC4951" w:rsidP="00CC4951">
      <w:pPr>
        <w:pStyle w:val="Paragraphedeliste"/>
        <w:ind w:left="-720"/>
        <w:rPr>
          <w:rFonts w:eastAsia="+mn-ea" w:cs="+mn-cs"/>
          <w:kern w:val="24"/>
          <w:sz w:val="24"/>
          <w:szCs w:val="24"/>
        </w:rPr>
      </w:pPr>
    </w:p>
    <w:p w:rsidR="00CC4951" w:rsidRDefault="00CC4951" w:rsidP="00CC4951">
      <w:pPr>
        <w:pStyle w:val="Paragraphedeliste"/>
        <w:numPr>
          <w:ilvl w:val="2"/>
          <w:numId w:val="6"/>
        </w:numPr>
        <w:spacing w:line="259" w:lineRule="auto"/>
        <w:jc w:val="both"/>
        <w:rPr>
          <w:rFonts w:eastAsia="+mn-ea" w:cs="+mn-cs"/>
          <w:kern w:val="24"/>
          <w:sz w:val="24"/>
          <w:szCs w:val="24"/>
        </w:rPr>
      </w:pPr>
      <w:r w:rsidRPr="00761EA4">
        <w:rPr>
          <w:rFonts w:eastAsia="+mn-ea" w:cs="+mn-cs"/>
          <w:kern w:val="24"/>
          <w:sz w:val="24"/>
          <w:szCs w:val="24"/>
        </w:rPr>
        <w:t>Dans le cas où elles ont fait l’objet d’un aménagement à des fins formatives, le préciser (</w:t>
      </w:r>
      <w:r>
        <w:rPr>
          <w:rFonts w:eastAsia="+mn-ea" w:cs="+mn-cs"/>
          <w:kern w:val="24"/>
          <w:sz w:val="24"/>
          <w:szCs w:val="24"/>
        </w:rPr>
        <w:t xml:space="preserve">interruption de la production ?  </w:t>
      </w:r>
      <w:r w:rsidRPr="00761EA4">
        <w:rPr>
          <w:rFonts w:eastAsia="+mn-ea" w:cs="+mn-cs"/>
          <w:kern w:val="24"/>
          <w:sz w:val="24"/>
          <w:szCs w:val="24"/>
        </w:rPr>
        <w:t>Prise en compte du cycle d’activités</w:t>
      </w:r>
      <w:r>
        <w:rPr>
          <w:rFonts w:eastAsia="+mn-ea" w:cs="+mn-cs"/>
          <w:kern w:val="24"/>
          <w:sz w:val="24"/>
          <w:szCs w:val="24"/>
        </w:rPr>
        <w:t xml:space="preserve"> de l’entreprise ?</w:t>
      </w:r>
      <w:r w:rsidRPr="00761EA4">
        <w:rPr>
          <w:rFonts w:eastAsia="+mn-ea" w:cs="+mn-cs"/>
          <w:kern w:val="24"/>
          <w:sz w:val="24"/>
          <w:szCs w:val="24"/>
        </w:rPr>
        <w:t xml:space="preserve"> de la disponibilité des acteurs</w:t>
      </w:r>
      <w:r>
        <w:rPr>
          <w:rFonts w:eastAsia="+mn-ea" w:cs="+mn-cs"/>
          <w:kern w:val="24"/>
          <w:sz w:val="24"/>
          <w:szCs w:val="24"/>
        </w:rPr>
        <w:t xml:space="preserve"> ? création de conditions d’apprentissage ─ cas, incident, panne…─ ? </w:t>
      </w:r>
      <w:r w:rsidRPr="00761EA4">
        <w:rPr>
          <w:rFonts w:eastAsia="+mn-ea" w:cs="+mn-cs"/>
          <w:kern w:val="24"/>
          <w:sz w:val="24"/>
          <w:szCs w:val="24"/>
        </w:rPr>
        <w:t xml:space="preserve"> </w:t>
      </w:r>
      <w:r>
        <w:rPr>
          <w:rFonts w:eastAsia="+mn-ea" w:cs="+mn-cs"/>
          <w:kern w:val="24"/>
          <w:sz w:val="24"/>
          <w:szCs w:val="24"/>
        </w:rPr>
        <w:t xml:space="preserve"> </w:t>
      </w:r>
      <w:r w:rsidRPr="00761EA4">
        <w:rPr>
          <w:rFonts w:eastAsia="+mn-ea" w:cs="+mn-cs"/>
          <w:kern w:val="24"/>
          <w:sz w:val="24"/>
          <w:szCs w:val="24"/>
        </w:rPr>
        <w:t>Adaptation de l’organisation, droit à l’erreur ou au tâtonnement pour l’apprenant</w:t>
      </w:r>
      <w:r>
        <w:rPr>
          <w:rFonts w:eastAsia="+mn-ea" w:cs="+mn-cs"/>
          <w:kern w:val="24"/>
          <w:sz w:val="24"/>
          <w:szCs w:val="24"/>
        </w:rPr>
        <w:t>, présence d’un tuteur</w:t>
      </w:r>
      <w:r w:rsidRPr="00761EA4">
        <w:rPr>
          <w:rFonts w:eastAsia="+mn-ea" w:cs="+mn-cs"/>
          <w:kern w:val="24"/>
          <w:sz w:val="24"/>
          <w:szCs w:val="24"/>
        </w:rPr>
        <w:t>…)</w:t>
      </w:r>
      <w:r>
        <w:rPr>
          <w:rFonts w:eastAsia="+mn-ea" w:cs="+mn-cs"/>
          <w:kern w:val="24"/>
          <w:sz w:val="24"/>
          <w:szCs w:val="24"/>
        </w:rPr>
        <w:t>.</w:t>
      </w:r>
    </w:p>
    <w:p w:rsidR="00CC4951" w:rsidRPr="00893E73" w:rsidRDefault="00CC4951" w:rsidP="00CC4951">
      <w:pPr>
        <w:pStyle w:val="Paragraphedeliste"/>
        <w:rPr>
          <w:rFonts w:eastAsia="+mn-ea" w:cs="+mn-cs"/>
          <w:kern w:val="24"/>
          <w:sz w:val="24"/>
          <w:szCs w:val="24"/>
        </w:rPr>
      </w:pPr>
    </w:p>
    <w:p w:rsidR="00CC4951" w:rsidRPr="00761EA4" w:rsidRDefault="00CC4951" w:rsidP="00CC4951">
      <w:pPr>
        <w:pStyle w:val="Paragraphedeliste"/>
        <w:numPr>
          <w:ilvl w:val="2"/>
          <w:numId w:val="6"/>
        </w:numPr>
        <w:spacing w:line="259" w:lineRule="auto"/>
        <w:rPr>
          <w:rFonts w:eastAsia="+mn-ea" w:cs="+mn-cs"/>
          <w:kern w:val="24"/>
          <w:sz w:val="24"/>
          <w:szCs w:val="24"/>
        </w:rPr>
      </w:pPr>
      <w:r>
        <w:rPr>
          <w:rFonts w:eastAsia="+mn-ea" w:cs="+mn-cs"/>
          <w:kern w:val="24"/>
          <w:sz w:val="24"/>
          <w:szCs w:val="24"/>
        </w:rPr>
        <w:t xml:space="preserve">Sur combien de temps la mise en situation de travail s’effectue-t-elle ? Combien de fois l’apprenant va-t-il pouvoir en faire l’expérience ? </w:t>
      </w:r>
    </w:p>
    <w:p w:rsidR="00CC4951" w:rsidRDefault="00CC4951" w:rsidP="00CC4951">
      <w:pPr>
        <w:rPr>
          <w:rFonts w:eastAsia="+mn-ea" w:cs="+mn-cs"/>
          <w:kern w:val="24"/>
          <w:sz w:val="24"/>
          <w:szCs w:val="24"/>
        </w:rPr>
      </w:pPr>
    </w:p>
    <w:p w:rsidR="00CC4951" w:rsidRDefault="00CC4951" w:rsidP="00CC4951">
      <w:pPr>
        <w:pStyle w:val="Paragraphedeliste"/>
        <w:numPr>
          <w:ilvl w:val="0"/>
          <w:numId w:val="4"/>
        </w:numPr>
        <w:spacing w:line="259" w:lineRule="auto"/>
        <w:rPr>
          <w:rFonts w:eastAsia="+mn-ea" w:cs="+mn-cs"/>
          <w:b/>
          <w:kern w:val="24"/>
          <w:sz w:val="24"/>
          <w:szCs w:val="24"/>
        </w:rPr>
      </w:pPr>
      <w:r w:rsidRPr="000B5B2F">
        <w:rPr>
          <w:rFonts w:eastAsia="+mn-ea" w:cs="+mn-cs"/>
          <w:b/>
          <w:kern w:val="24"/>
          <w:sz w:val="24"/>
          <w:szCs w:val="24"/>
        </w:rPr>
        <w:t xml:space="preserve">Le formateur AFEST </w:t>
      </w:r>
    </w:p>
    <w:p w:rsidR="00CC4951" w:rsidRDefault="00CC4951" w:rsidP="00CC4951">
      <w:pPr>
        <w:pStyle w:val="Paragraphedeliste"/>
        <w:ind w:left="1776"/>
        <w:rPr>
          <w:rFonts w:eastAsia="+mn-ea" w:cs="+mn-cs"/>
          <w:b/>
          <w:kern w:val="24"/>
          <w:sz w:val="24"/>
          <w:szCs w:val="24"/>
        </w:rPr>
      </w:pPr>
    </w:p>
    <w:p w:rsidR="00CC4951" w:rsidRPr="000B5B2F" w:rsidRDefault="00CC4951" w:rsidP="00CC4951">
      <w:pPr>
        <w:pStyle w:val="Paragraphedeliste"/>
        <w:numPr>
          <w:ilvl w:val="2"/>
          <w:numId w:val="5"/>
        </w:numPr>
        <w:spacing w:line="259" w:lineRule="auto"/>
        <w:rPr>
          <w:rFonts w:eastAsia="+mn-ea" w:cs="+mn-cs"/>
          <w:kern w:val="24"/>
          <w:sz w:val="24"/>
          <w:szCs w:val="24"/>
        </w:rPr>
      </w:pPr>
      <w:r w:rsidRPr="000B5B2F">
        <w:rPr>
          <w:rFonts w:eastAsia="+mn-ea" w:cs="+mn-cs"/>
          <w:kern w:val="24"/>
          <w:sz w:val="24"/>
          <w:szCs w:val="24"/>
        </w:rPr>
        <w:t>Emploi occupé et relations ave</w:t>
      </w:r>
      <w:r>
        <w:rPr>
          <w:rFonts w:eastAsia="+mn-ea" w:cs="+mn-cs"/>
          <w:kern w:val="24"/>
          <w:sz w:val="24"/>
          <w:szCs w:val="24"/>
        </w:rPr>
        <w:t xml:space="preserve">c l’apprenant (hiérarchiques, </w:t>
      </w:r>
      <w:r w:rsidRPr="000B5B2F">
        <w:rPr>
          <w:rFonts w:eastAsia="+mn-ea" w:cs="+mn-cs"/>
          <w:kern w:val="24"/>
          <w:sz w:val="24"/>
          <w:szCs w:val="24"/>
        </w:rPr>
        <w:t>fonctionnelles</w:t>
      </w:r>
      <w:r>
        <w:rPr>
          <w:rFonts w:eastAsia="+mn-ea" w:cs="+mn-cs"/>
          <w:kern w:val="24"/>
          <w:sz w:val="24"/>
          <w:szCs w:val="24"/>
        </w:rPr>
        <w:t>, autres</w:t>
      </w:r>
      <w:r w:rsidRPr="000B5B2F">
        <w:rPr>
          <w:rFonts w:eastAsia="+mn-ea" w:cs="+mn-cs"/>
          <w:kern w:val="24"/>
          <w:sz w:val="24"/>
          <w:szCs w:val="24"/>
        </w:rPr>
        <w:t>)</w:t>
      </w:r>
      <w:r>
        <w:rPr>
          <w:rFonts w:eastAsia="+mn-ea" w:cs="+mn-cs"/>
          <w:kern w:val="24"/>
          <w:sz w:val="24"/>
          <w:szCs w:val="24"/>
        </w:rPr>
        <w:t>.</w:t>
      </w:r>
    </w:p>
    <w:p w:rsidR="00CC4951" w:rsidRPr="000B5B2F" w:rsidRDefault="00CC4951" w:rsidP="00CC4951">
      <w:pPr>
        <w:pStyle w:val="Paragraphedeliste"/>
        <w:ind w:left="2496"/>
        <w:rPr>
          <w:rFonts w:eastAsia="+mn-ea" w:cs="+mn-cs"/>
          <w:kern w:val="24"/>
          <w:sz w:val="24"/>
          <w:szCs w:val="24"/>
        </w:rPr>
      </w:pPr>
    </w:p>
    <w:p w:rsidR="00CC4951" w:rsidRDefault="00CC4951" w:rsidP="00CC4951">
      <w:pPr>
        <w:pStyle w:val="Paragraphedeliste"/>
        <w:numPr>
          <w:ilvl w:val="2"/>
          <w:numId w:val="5"/>
        </w:numPr>
        <w:spacing w:line="259" w:lineRule="auto"/>
        <w:rPr>
          <w:rFonts w:eastAsia="+mn-ea" w:cs="+mn-cs"/>
          <w:kern w:val="24"/>
          <w:sz w:val="24"/>
          <w:szCs w:val="24"/>
        </w:rPr>
      </w:pPr>
      <w:r w:rsidRPr="000B5B2F">
        <w:rPr>
          <w:rFonts w:eastAsia="+mn-ea" w:cs="+mn-cs"/>
          <w:kern w:val="24"/>
          <w:sz w:val="24"/>
          <w:szCs w:val="24"/>
        </w:rPr>
        <w:t>Motifs de sa désignation (</w:t>
      </w:r>
      <w:r>
        <w:rPr>
          <w:rFonts w:eastAsia="+mn-ea" w:cs="+mn-cs"/>
          <w:kern w:val="24"/>
          <w:sz w:val="24"/>
          <w:szCs w:val="24"/>
        </w:rPr>
        <w:t xml:space="preserve">nature de son </w:t>
      </w:r>
      <w:r w:rsidRPr="000B5B2F">
        <w:rPr>
          <w:rFonts w:eastAsia="+mn-ea" w:cs="+mn-cs"/>
          <w:kern w:val="24"/>
          <w:sz w:val="24"/>
          <w:szCs w:val="24"/>
        </w:rPr>
        <w:t>expertise technique</w:t>
      </w:r>
      <w:r>
        <w:rPr>
          <w:rFonts w:eastAsia="+mn-ea" w:cs="+mn-cs"/>
          <w:kern w:val="24"/>
          <w:sz w:val="24"/>
          <w:szCs w:val="24"/>
        </w:rPr>
        <w:t xml:space="preserve"> par rapport aux compétences visées par l’AFEST</w:t>
      </w:r>
      <w:r w:rsidRPr="000B5B2F">
        <w:rPr>
          <w:rFonts w:eastAsia="+mn-ea" w:cs="+mn-cs"/>
          <w:kern w:val="24"/>
          <w:sz w:val="24"/>
          <w:szCs w:val="24"/>
        </w:rPr>
        <w:t>,</w:t>
      </w:r>
      <w:r>
        <w:rPr>
          <w:rFonts w:eastAsia="+mn-ea" w:cs="+mn-cs"/>
          <w:kern w:val="24"/>
          <w:sz w:val="24"/>
          <w:szCs w:val="24"/>
        </w:rPr>
        <w:t xml:space="preserve"> expertise</w:t>
      </w:r>
      <w:r w:rsidRPr="000B5B2F">
        <w:rPr>
          <w:rFonts w:eastAsia="+mn-ea" w:cs="+mn-cs"/>
          <w:kern w:val="24"/>
          <w:sz w:val="24"/>
          <w:szCs w:val="24"/>
        </w:rPr>
        <w:t xml:space="preserve"> pédagogique</w:t>
      </w:r>
      <w:r>
        <w:rPr>
          <w:rFonts w:eastAsia="+mn-ea" w:cs="+mn-cs"/>
          <w:kern w:val="24"/>
          <w:sz w:val="24"/>
          <w:szCs w:val="24"/>
        </w:rPr>
        <w:t>, respect du volontariat…</w:t>
      </w:r>
      <w:r w:rsidRPr="000B5B2F">
        <w:rPr>
          <w:rFonts w:eastAsia="+mn-ea" w:cs="+mn-cs"/>
          <w:kern w:val="24"/>
          <w:sz w:val="24"/>
          <w:szCs w:val="24"/>
        </w:rPr>
        <w:t>)</w:t>
      </w:r>
      <w:r>
        <w:rPr>
          <w:rFonts w:eastAsia="+mn-ea" w:cs="+mn-cs"/>
          <w:kern w:val="24"/>
          <w:sz w:val="24"/>
          <w:szCs w:val="24"/>
        </w:rPr>
        <w:t>.</w:t>
      </w:r>
    </w:p>
    <w:p w:rsidR="00CC4951" w:rsidRPr="00761EA4" w:rsidRDefault="00CC4951" w:rsidP="00CC4951">
      <w:pPr>
        <w:pStyle w:val="Paragraphedeliste"/>
        <w:rPr>
          <w:rFonts w:eastAsia="+mn-ea" w:cs="+mn-cs"/>
          <w:kern w:val="24"/>
          <w:sz w:val="24"/>
          <w:szCs w:val="24"/>
        </w:rPr>
      </w:pPr>
    </w:p>
    <w:p w:rsidR="00CC4951" w:rsidRPr="00761EA4" w:rsidRDefault="00CC4951" w:rsidP="00CC4951">
      <w:pPr>
        <w:pStyle w:val="Paragraphedeliste"/>
        <w:numPr>
          <w:ilvl w:val="0"/>
          <w:numId w:val="4"/>
        </w:numPr>
        <w:spacing w:line="259" w:lineRule="auto"/>
        <w:rPr>
          <w:rFonts w:eastAsia="+mn-ea" w:cs="+mn-cs"/>
          <w:b/>
          <w:kern w:val="24"/>
          <w:sz w:val="24"/>
          <w:szCs w:val="24"/>
        </w:rPr>
      </w:pPr>
      <w:r>
        <w:rPr>
          <w:rFonts w:eastAsia="+mn-ea" w:cs="+mn-cs"/>
          <w:b/>
          <w:kern w:val="24"/>
          <w:sz w:val="24"/>
          <w:szCs w:val="24"/>
        </w:rPr>
        <w:t xml:space="preserve">Les </w:t>
      </w:r>
      <w:r w:rsidRPr="00761EA4">
        <w:rPr>
          <w:rFonts w:eastAsia="+mn-ea" w:cs="+mn-cs"/>
          <w:b/>
          <w:kern w:val="24"/>
          <w:sz w:val="24"/>
          <w:szCs w:val="24"/>
        </w:rPr>
        <w:t>modalités d’information voire de mobilisation de la communauté de travail de l’apprenant</w:t>
      </w:r>
      <w:r>
        <w:rPr>
          <w:rFonts w:eastAsia="+mn-ea" w:cs="+mn-cs"/>
          <w:b/>
          <w:kern w:val="24"/>
          <w:sz w:val="24"/>
          <w:szCs w:val="24"/>
        </w:rPr>
        <w:t xml:space="preserve"> </w:t>
      </w:r>
      <w:r w:rsidRPr="00893E73">
        <w:rPr>
          <w:rFonts w:eastAsia="+mn-ea" w:cs="+mn-cs"/>
          <w:kern w:val="24"/>
          <w:sz w:val="24"/>
          <w:szCs w:val="24"/>
        </w:rPr>
        <w:t xml:space="preserve">(information de l’entourage professionnel, </w:t>
      </w:r>
      <w:r w:rsidRPr="00893E73">
        <w:rPr>
          <w:rFonts w:eastAsia="+mn-ea" w:cs="+mn-cs"/>
          <w:kern w:val="24"/>
          <w:sz w:val="24"/>
          <w:szCs w:val="24"/>
        </w:rPr>
        <w:lastRenderedPageBreak/>
        <w:t xml:space="preserve">explicitation des enjeux de la formation, demande de mobilisation et de contribution à l’apprentissage…) : </w:t>
      </w:r>
      <w:r w:rsidRPr="00761EA4">
        <w:rPr>
          <w:rFonts w:eastAsia="+mn-ea" w:cs="+mn-cs"/>
          <w:kern w:val="24"/>
          <w:sz w:val="24"/>
          <w:szCs w:val="24"/>
        </w:rPr>
        <w:t>les décrire</w:t>
      </w:r>
      <w:r>
        <w:rPr>
          <w:rFonts w:eastAsia="+mn-ea" w:cs="+mn-cs"/>
          <w:b/>
          <w:kern w:val="24"/>
          <w:sz w:val="24"/>
          <w:szCs w:val="24"/>
        </w:rPr>
        <w:t>.</w:t>
      </w:r>
    </w:p>
    <w:p w:rsidR="00CC4951" w:rsidRDefault="00CC4951" w:rsidP="00CC4951">
      <w:pPr>
        <w:rPr>
          <w:rFonts w:eastAsia="+mn-ea" w:cs="+mn-cs"/>
          <w:kern w:val="24"/>
          <w:sz w:val="24"/>
          <w:szCs w:val="24"/>
        </w:rPr>
      </w:pPr>
    </w:p>
    <w:p w:rsidR="00CC4951" w:rsidRDefault="00CC4951" w:rsidP="00CC4951">
      <w:pPr>
        <w:pStyle w:val="Paragraphedeliste"/>
        <w:numPr>
          <w:ilvl w:val="1"/>
          <w:numId w:val="3"/>
        </w:numPr>
        <w:spacing w:line="259" w:lineRule="auto"/>
        <w:rPr>
          <w:rFonts w:eastAsia="+mn-ea" w:cs="+mn-cs"/>
          <w:b/>
          <w:kern w:val="24"/>
          <w:sz w:val="24"/>
          <w:szCs w:val="24"/>
        </w:rPr>
      </w:pPr>
      <w:r w:rsidRPr="00210577">
        <w:rPr>
          <w:rFonts w:eastAsia="+mn-ea" w:cs="+mn-cs"/>
          <w:b/>
          <w:kern w:val="24"/>
          <w:sz w:val="24"/>
          <w:szCs w:val="24"/>
        </w:rPr>
        <w:t xml:space="preserve">Concernant les séquences réflexives, </w:t>
      </w:r>
    </w:p>
    <w:p w:rsidR="00CC4951" w:rsidRPr="00CB7F38" w:rsidRDefault="00CC4951" w:rsidP="00CC4951">
      <w:pPr>
        <w:pStyle w:val="Paragraphedeliste"/>
        <w:ind w:left="1080"/>
        <w:rPr>
          <w:rFonts w:eastAsia="+mn-ea" w:cs="+mn-cs"/>
          <w:b/>
          <w:kern w:val="24"/>
          <w:sz w:val="24"/>
          <w:szCs w:val="24"/>
        </w:rPr>
      </w:pPr>
    </w:p>
    <w:p w:rsidR="00CC4951" w:rsidRDefault="00CC4951" w:rsidP="00CC4951">
      <w:pPr>
        <w:pStyle w:val="Paragraphedeliste"/>
        <w:numPr>
          <w:ilvl w:val="2"/>
          <w:numId w:val="3"/>
        </w:numPr>
        <w:spacing w:line="259" w:lineRule="auto"/>
        <w:rPr>
          <w:rFonts w:eastAsia="+mn-ea" w:cs="+mn-cs"/>
          <w:kern w:val="24"/>
          <w:sz w:val="24"/>
          <w:szCs w:val="24"/>
        </w:rPr>
      </w:pPr>
      <w:r>
        <w:rPr>
          <w:rFonts w:eastAsia="+mn-ea" w:cs="+mn-cs"/>
          <w:kern w:val="24"/>
          <w:sz w:val="24"/>
          <w:szCs w:val="24"/>
        </w:rPr>
        <w:t xml:space="preserve">Préciser leurs modalités : en situation de travail ? </w:t>
      </w:r>
      <w:r w:rsidRPr="00FD41A5">
        <w:rPr>
          <w:rFonts w:eastAsia="+mn-ea" w:cs="+mn-cs"/>
          <w:kern w:val="24"/>
          <w:sz w:val="24"/>
          <w:szCs w:val="24"/>
        </w:rPr>
        <w:t>H</w:t>
      </w:r>
      <w:r>
        <w:rPr>
          <w:rFonts w:eastAsia="+mn-ea" w:cs="+mn-cs"/>
          <w:kern w:val="24"/>
          <w:sz w:val="24"/>
          <w:szCs w:val="24"/>
        </w:rPr>
        <w:t xml:space="preserve">ors de la situation de travail ? seul ou avec des pairs ? </w:t>
      </w:r>
      <w:r w:rsidRPr="00FD41A5">
        <w:rPr>
          <w:rFonts w:eastAsia="+mn-ea" w:cs="+mn-cs"/>
          <w:kern w:val="24"/>
          <w:sz w:val="24"/>
          <w:szCs w:val="24"/>
        </w:rPr>
        <w:t>A</w:t>
      </w:r>
      <w:r>
        <w:rPr>
          <w:rFonts w:eastAsia="+mn-ea" w:cs="+mn-cs"/>
          <w:kern w:val="24"/>
          <w:sz w:val="24"/>
          <w:szCs w:val="24"/>
        </w:rPr>
        <w:t xml:space="preserve"> partir des traces de l’activité en situation ?... </w:t>
      </w:r>
    </w:p>
    <w:p w:rsidR="00CC4951" w:rsidRDefault="00CC4951" w:rsidP="00CC4951">
      <w:pPr>
        <w:pStyle w:val="Paragraphedeliste"/>
        <w:ind w:left="1800"/>
        <w:rPr>
          <w:rFonts w:eastAsia="+mn-ea" w:cs="+mn-cs"/>
          <w:kern w:val="24"/>
          <w:sz w:val="24"/>
          <w:szCs w:val="24"/>
        </w:rPr>
      </w:pPr>
    </w:p>
    <w:p w:rsidR="00CC4951" w:rsidRDefault="00CC4951" w:rsidP="00CC4951">
      <w:pPr>
        <w:pStyle w:val="Paragraphedeliste"/>
        <w:numPr>
          <w:ilvl w:val="2"/>
          <w:numId w:val="3"/>
        </w:numPr>
        <w:spacing w:line="259" w:lineRule="auto"/>
        <w:rPr>
          <w:rFonts w:eastAsia="+mn-ea" w:cs="+mn-cs"/>
          <w:kern w:val="24"/>
          <w:sz w:val="24"/>
          <w:szCs w:val="24"/>
        </w:rPr>
      </w:pPr>
      <w:r>
        <w:rPr>
          <w:rFonts w:eastAsia="+mn-ea" w:cs="+mn-cs"/>
          <w:kern w:val="24"/>
          <w:sz w:val="24"/>
          <w:szCs w:val="24"/>
        </w:rPr>
        <w:t>Préciser leur lieu et leur durée ;</w:t>
      </w:r>
    </w:p>
    <w:p w:rsidR="00CC4951" w:rsidRPr="00A01884" w:rsidRDefault="00CC4951" w:rsidP="00CC4951">
      <w:pPr>
        <w:pStyle w:val="Paragraphedeliste"/>
        <w:rPr>
          <w:rFonts w:eastAsia="+mn-ea" w:cs="+mn-cs"/>
          <w:kern w:val="24"/>
          <w:sz w:val="24"/>
          <w:szCs w:val="24"/>
        </w:rPr>
      </w:pPr>
    </w:p>
    <w:p w:rsidR="00CC4951" w:rsidRPr="008864C9" w:rsidRDefault="00CC4951" w:rsidP="00CC4951">
      <w:pPr>
        <w:pStyle w:val="Paragraphedeliste"/>
        <w:numPr>
          <w:ilvl w:val="2"/>
          <w:numId w:val="3"/>
        </w:numPr>
        <w:spacing w:line="259" w:lineRule="auto"/>
        <w:rPr>
          <w:rFonts w:eastAsia="+mn-ea" w:cs="+mn-cs"/>
          <w:kern w:val="24"/>
          <w:sz w:val="24"/>
          <w:szCs w:val="24"/>
        </w:rPr>
      </w:pPr>
      <w:r>
        <w:rPr>
          <w:rFonts w:eastAsia="+mn-ea" w:cs="+mn-cs"/>
          <w:kern w:val="24"/>
          <w:sz w:val="24"/>
          <w:szCs w:val="24"/>
        </w:rPr>
        <w:t>Les positionner dans le déroulement de l’AFEST ;</w:t>
      </w:r>
    </w:p>
    <w:p w:rsidR="00CC4951" w:rsidRDefault="00CC4951" w:rsidP="00CC4951">
      <w:pPr>
        <w:pStyle w:val="Paragraphedeliste"/>
        <w:ind w:left="1800"/>
        <w:rPr>
          <w:rFonts w:eastAsia="+mn-ea" w:cs="+mn-cs"/>
          <w:kern w:val="24"/>
          <w:sz w:val="24"/>
          <w:szCs w:val="24"/>
        </w:rPr>
      </w:pPr>
    </w:p>
    <w:p w:rsidR="00CC4951" w:rsidRDefault="00CC4951" w:rsidP="00CC4951">
      <w:pPr>
        <w:pStyle w:val="Paragraphedeliste"/>
        <w:numPr>
          <w:ilvl w:val="2"/>
          <w:numId w:val="3"/>
        </w:numPr>
        <w:spacing w:line="259" w:lineRule="auto"/>
        <w:rPr>
          <w:rFonts w:eastAsia="+mn-ea" w:cs="+mn-cs"/>
          <w:kern w:val="24"/>
          <w:sz w:val="24"/>
          <w:szCs w:val="24"/>
        </w:rPr>
      </w:pPr>
      <w:r>
        <w:rPr>
          <w:rFonts w:eastAsia="+mn-ea" w:cs="+mn-cs"/>
          <w:kern w:val="24"/>
          <w:sz w:val="24"/>
          <w:szCs w:val="24"/>
        </w:rPr>
        <w:t>Préciser qui les assure : décrire se</w:t>
      </w:r>
      <w:r w:rsidRPr="00CB7F38">
        <w:rPr>
          <w:rFonts w:eastAsia="+mn-ea" w:cs="+mn-cs"/>
          <w:kern w:val="24"/>
          <w:sz w:val="24"/>
          <w:szCs w:val="24"/>
        </w:rPr>
        <w:t xml:space="preserve">s compétences </w:t>
      </w:r>
      <w:r>
        <w:rPr>
          <w:rFonts w:eastAsia="+mn-ea" w:cs="+mn-cs"/>
          <w:kern w:val="24"/>
          <w:sz w:val="24"/>
          <w:szCs w:val="24"/>
        </w:rPr>
        <w:t>en relation avec leurs modalités de mises en œuvre (fournir éventuellement un CV).</w:t>
      </w:r>
    </w:p>
    <w:p w:rsidR="00CC4951" w:rsidRDefault="00CC4951" w:rsidP="00CC4951">
      <w:pPr>
        <w:rPr>
          <w:rFonts w:eastAsia="+mn-ea" w:cs="+mn-cs"/>
          <w:kern w:val="24"/>
          <w:sz w:val="24"/>
          <w:szCs w:val="24"/>
        </w:rPr>
      </w:pPr>
    </w:p>
    <w:p w:rsidR="00CC4951" w:rsidRDefault="00CC4951" w:rsidP="00CC4951">
      <w:pPr>
        <w:pStyle w:val="Paragraphedeliste"/>
        <w:numPr>
          <w:ilvl w:val="1"/>
          <w:numId w:val="3"/>
        </w:numPr>
        <w:spacing w:line="259" w:lineRule="auto"/>
        <w:rPr>
          <w:rFonts w:eastAsia="+mn-ea" w:cs="+mn-cs"/>
          <w:b/>
          <w:kern w:val="24"/>
          <w:sz w:val="24"/>
          <w:szCs w:val="24"/>
        </w:rPr>
      </w:pPr>
      <w:r w:rsidRPr="007310D5">
        <w:rPr>
          <w:rFonts w:eastAsia="+mn-ea" w:cs="+mn-cs"/>
          <w:b/>
          <w:kern w:val="24"/>
          <w:sz w:val="24"/>
          <w:szCs w:val="24"/>
        </w:rPr>
        <w:t xml:space="preserve">Concernant l’évaluation des apprentissages </w:t>
      </w:r>
    </w:p>
    <w:p w:rsidR="00CC4951" w:rsidRDefault="00CC4951" w:rsidP="00CC4951">
      <w:pPr>
        <w:pStyle w:val="Paragraphedeliste"/>
        <w:ind w:left="1080"/>
        <w:rPr>
          <w:rFonts w:eastAsia="+mn-ea" w:cs="+mn-cs"/>
          <w:b/>
          <w:kern w:val="24"/>
          <w:sz w:val="24"/>
          <w:szCs w:val="24"/>
        </w:rPr>
      </w:pPr>
    </w:p>
    <w:p w:rsidR="00CC4951" w:rsidRPr="007310D5" w:rsidRDefault="00CC4951" w:rsidP="00CC4951">
      <w:pPr>
        <w:pStyle w:val="Paragraphedeliste"/>
        <w:numPr>
          <w:ilvl w:val="2"/>
          <w:numId w:val="3"/>
        </w:numPr>
        <w:spacing w:line="259" w:lineRule="auto"/>
        <w:rPr>
          <w:rFonts w:eastAsia="+mn-ea" w:cs="+mn-cs"/>
          <w:kern w:val="24"/>
          <w:sz w:val="24"/>
          <w:szCs w:val="24"/>
        </w:rPr>
      </w:pPr>
      <w:r w:rsidRPr="007310D5">
        <w:rPr>
          <w:rFonts w:eastAsia="+mn-ea" w:cs="+mn-cs"/>
          <w:kern w:val="24"/>
          <w:sz w:val="24"/>
          <w:szCs w:val="24"/>
        </w:rPr>
        <w:t>Décrire leurs modalités et leurs positionnements dans le scénario pédagogique.</w:t>
      </w:r>
    </w:p>
    <w:p w:rsidR="00CC4951" w:rsidRPr="00C871B4"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p>
    <w:p w:rsidR="00CC4951"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r>
        <w:rPr>
          <w:rFonts w:asciiTheme="minorHAnsi" w:eastAsiaTheme="minorHAnsi" w:hAnsiTheme="minorHAnsi" w:cstheme="minorBidi"/>
          <w:b/>
          <w:color w:val="4472C4" w:themeColor="accent1"/>
          <w:sz w:val="28"/>
          <w:szCs w:val="28"/>
          <w:lang w:eastAsia="en-US"/>
        </w:rPr>
        <w:t>L</w:t>
      </w:r>
      <w:r w:rsidRPr="007C00A0">
        <w:rPr>
          <w:rFonts w:asciiTheme="minorHAnsi" w:eastAsiaTheme="minorHAnsi" w:hAnsiTheme="minorHAnsi" w:cstheme="minorBidi"/>
          <w:b/>
          <w:color w:val="4472C4" w:themeColor="accent1"/>
          <w:sz w:val="28"/>
          <w:szCs w:val="28"/>
          <w:lang w:eastAsia="en-US"/>
        </w:rPr>
        <w:t xml:space="preserve">es livrables </w:t>
      </w:r>
    </w:p>
    <w:p w:rsidR="00CC4951" w:rsidRDefault="00CC4951" w:rsidP="00CC4951">
      <w:pPr>
        <w:pStyle w:val="NormalWeb"/>
        <w:spacing w:before="0" w:beforeAutospacing="0" w:after="120" w:afterAutospacing="0"/>
        <w:jc w:val="both"/>
        <w:rPr>
          <w:rFonts w:asciiTheme="minorHAnsi" w:eastAsiaTheme="minorHAnsi" w:hAnsiTheme="minorHAnsi" w:cstheme="minorBidi"/>
          <w:lang w:eastAsia="en-US"/>
        </w:rPr>
      </w:pPr>
    </w:p>
    <w:p w:rsidR="00CC4951" w:rsidRPr="007C00A0" w:rsidRDefault="00CC4951" w:rsidP="00CC4951">
      <w:pPr>
        <w:pStyle w:val="NormalWeb"/>
        <w:spacing w:before="0" w:beforeAutospacing="0" w:after="120" w:afterAutospacing="0"/>
        <w:jc w:val="both"/>
        <w:rPr>
          <w:rFonts w:asciiTheme="minorHAnsi" w:eastAsiaTheme="minorHAnsi" w:hAnsiTheme="minorHAnsi" w:cstheme="minorBidi"/>
          <w:lang w:eastAsia="en-US"/>
        </w:rPr>
      </w:pPr>
      <w:r w:rsidRPr="00DD33E9">
        <w:rPr>
          <w:rFonts w:asciiTheme="minorHAnsi" w:eastAsiaTheme="minorHAnsi" w:hAnsiTheme="minorHAnsi" w:cstheme="minorBidi"/>
          <w:lang w:eastAsia="en-US"/>
        </w:rPr>
        <w:t>Indiquer les livrables</w:t>
      </w:r>
      <w:r>
        <w:rPr>
          <w:rFonts w:asciiTheme="minorHAnsi" w:eastAsiaTheme="minorHAnsi" w:hAnsiTheme="minorHAnsi" w:cstheme="minorBidi"/>
          <w:lang w:eastAsia="en-US"/>
        </w:rPr>
        <w:t> :</w:t>
      </w:r>
    </w:p>
    <w:p w:rsidR="00CC4951" w:rsidRDefault="00CC4951" w:rsidP="00CC4951">
      <w:pPr>
        <w:pStyle w:val="Paragraphedeliste"/>
        <w:numPr>
          <w:ilvl w:val="0"/>
          <w:numId w:val="7"/>
        </w:numPr>
        <w:spacing w:line="259" w:lineRule="auto"/>
        <w:rPr>
          <w:rFonts w:eastAsia="+mn-ea" w:cs="+mn-cs"/>
          <w:kern w:val="24"/>
          <w:sz w:val="24"/>
          <w:szCs w:val="24"/>
        </w:rPr>
      </w:pPr>
      <w:r>
        <w:rPr>
          <w:rFonts w:eastAsia="+mn-ea" w:cs="+mn-cs"/>
          <w:kern w:val="24"/>
          <w:sz w:val="24"/>
          <w:szCs w:val="24"/>
        </w:rPr>
        <w:t>Présentant les modalités de communication explicitant l’AFEST aux salariés impliqués ;</w:t>
      </w:r>
    </w:p>
    <w:p w:rsidR="00CC4951" w:rsidRDefault="00CC4951" w:rsidP="00CC4951">
      <w:pPr>
        <w:pStyle w:val="Paragraphedeliste"/>
        <w:numPr>
          <w:ilvl w:val="0"/>
          <w:numId w:val="7"/>
        </w:numPr>
        <w:spacing w:line="259" w:lineRule="auto"/>
        <w:rPr>
          <w:rFonts w:eastAsia="+mn-ea" w:cs="+mn-cs"/>
          <w:kern w:val="24"/>
          <w:sz w:val="24"/>
          <w:szCs w:val="24"/>
        </w:rPr>
      </w:pPr>
      <w:r w:rsidRPr="00DD33E9">
        <w:rPr>
          <w:rFonts w:eastAsia="+mn-ea" w:cs="+mn-cs"/>
          <w:kern w:val="24"/>
          <w:sz w:val="24"/>
          <w:szCs w:val="24"/>
        </w:rPr>
        <w:t>Permettant d’assurer la traçabilité de l’action à des fins de contrôle</w:t>
      </w:r>
      <w:r>
        <w:rPr>
          <w:rFonts w:eastAsia="+mn-ea" w:cs="+mn-cs"/>
          <w:kern w:val="24"/>
          <w:sz w:val="24"/>
          <w:szCs w:val="24"/>
        </w:rPr>
        <w:t> ;</w:t>
      </w:r>
    </w:p>
    <w:p w:rsidR="00CC4951" w:rsidRDefault="00CC4951" w:rsidP="00CC4951">
      <w:pPr>
        <w:pStyle w:val="Paragraphedeliste"/>
        <w:numPr>
          <w:ilvl w:val="0"/>
          <w:numId w:val="7"/>
        </w:numPr>
        <w:spacing w:line="259" w:lineRule="auto"/>
        <w:rPr>
          <w:rFonts w:eastAsia="+mn-ea" w:cs="+mn-cs"/>
          <w:kern w:val="24"/>
          <w:sz w:val="24"/>
          <w:szCs w:val="24"/>
        </w:rPr>
      </w:pPr>
      <w:r w:rsidRPr="00DD33E9">
        <w:rPr>
          <w:rFonts w:eastAsia="+mn-ea" w:cs="+mn-cs"/>
          <w:kern w:val="24"/>
          <w:sz w:val="24"/>
          <w:szCs w:val="24"/>
        </w:rPr>
        <w:t>Permettant de déclencher le paiement (attestation d’assiduité, attestation de progression pédagogique…).</w:t>
      </w:r>
    </w:p>
    <w:p w:rsidR="00CC4951" w:rsidRDefault="00CC4951" w:rsidP="00CC4951">
      <w:pPr>
        <w:rPr>
          <w:rFonts w:eastAsia="+mn-ea" w:cs="+mn-cs"/>
          <w:kern w:val="24"/>
          <w:sz w:val="24"/>
          <w:szCs w:val="24"/>
        </w:rPr>
      </w:pPr>
    </w:p>
    <w:p w:rsidR="00CC4951" w:rsidRPr="00B57D73" w:rsidRDefault="00CC4951" w:rsidP="00CC4951">
      <w:pPr>
        <w:pStyle w:val="NormalWeb"/>
        <w:spacing w:before="0" w:beforeAutospacing="0" w:after="120" w:afterAutospacing="0"/>
        <w:jc w:val="both"/>
        <w:rPr>
          <w:rFonts w:asciiTheme="minorHAnsi" w:eastAsiaTheme="minorHAnsi" w:hAnsiTheme="minorHAnsi" w:cstheme="minorBidi"/>
          <w:b/>
          <w:color w:val="4472C4" w:themeColor="accent1"/>
          <w:sz w:val="28"/>
          <w:szCs w:val="28"/>
          <w:lang w:eastAsia="en-US"/>
        </w:rPr>
      </w:pPr>
      <w:r>
        <w:rPr>
          <w:rFonts w:asciiTheme="minorHAnsi" w:eastAsiaTheme="minorHAnsi" w:hAnsiTheme="minorHAnsi" w:cstheme="minorBidi"/>
          <w:b/>
          <w:color w:val="4472C4" w:themeColor="accent1"/>
          <w:sz w:val="28"/>
          <w:szCs w:val="28"/>
          <w:lang w:eastAsia="en-US"/>
        </w:rPr>
        <w:t>Chiffrage et f</w:t>
      </w:r>
      <w:r w:rsidRPr="00B57D73">
        <w:rPr>
          <w:rFonts w:asciiTheme="minorHAnsi" w:eastAsiaTheme="minorHAnsi" w:hAnsiTheme="minorHAnsi" w:cstheme="minorBidi"/>
          <w:b/>
          <w:color w:val="4472C4" w:themeColor="accent1"/>
          <w:sz w:val="28"/>
          <w:szCs w:val="28"/>
          <w:lang w:eastAsia="en-US"/>
        </w:rPr>
        <w:t>inancement de l’AFEST</w:t>
      </w:r>
    </w:p>
    <w:p w:rsidR="00CC4951" w:rsidRDefault="00CC4951" w:rsidP="00CC4951">
      <w:pPr>
        <w:pStyle w:val="NormalWeb"/>
        <w:spacing w:before="0" w:beforeAutospacing="0" w:after="120" w:afterAutospacing="0"/>
        <w:jc w:val="both"/>
        <w:rPr>
          <w:rFonts w:asciiTheme="minorHAnsi" w:eastAsiaTheme="minorHAnsi" w:hAnsiTheme="minorHAnsi" w:cstheme="minorBidi"/>
          <w:lang w:eastAsia="en-US"/>
        </w:rPr>
      </w:pPr>
    </w:p>
    <w:p w:rsidR="00CC4951" w:rsidRPr="00B57D73" w:rsidRDefault="00CC4951" w:rsidP="00CC4951">
      <w:pPr>
        <w:pStyle w:val="NormalWeb"/>
        <w:spacing w:before="0" w:beforeAutospacing="0" w:after="120" w:afterAutospacing="0"/>
        <w:jc w:val="both"/>
        <w:rPr>
          <w:rFonts w:asciiTheme="minorHAnsi" w:eastAsiaTheme="minorHAnsi" w:hAnsiTheme="minorHAnsi" w:cstheme="minorBidi"/>
          <w:lang w:eastAsia="en-US"/>
        </w:rPr>
      </w:pPr>
      <w:r w:rsidRPr="00BF5502">
        <w:rPr>
          <w:rFonts w:ascii="Calibri" w:hAnsi="Calibri"/>
          <w:iCs/>
          <w:lang w:eastAsia="en-US"/>
        </w:rPr>
        <w:t xml:space="preserve">Le chiffrage </w:t>
      </w:r>
      <w:r>
        <w:rPr>
          <w:rFonts w:ascii="Calibri" w:hAnsi="Calibri"/>
          <w:iCs/>
        </w:rPr>
        <w:t xml:space="preserve">réalisé en première intention par l’entreprise doit être intégré dans la réponse au cahier des charges. Il </w:t>
      </w:r>
      <w:r w:rsidRPr="00BF5502">
        <w:rPr>
          <w:rFonts w:ascii="Calibri" w:hAnsi="Calibri"/>
          <w:iCs/>
          <w:lang w:eastAsia="en-US"/>
        </w:rPr>
        <w:t>peut valablement inclure :</w:t>
      </w:r>
    </w:p>
    <w:p w:rsidR="00CC4951" w:rsidRPr="00BF5502" w:rsidRDefault="00CC4951" w:rsidP="00CC4951">
      <w:pPr>
        <w:numPr>
          <w:ilvl w:val="0"/>
          <w:numId w:val="9"/>
        </w:numPr>
        <w:spacing w:line="252" w:lineRule="auto"/>
        <w:contextualSpacing/>
        <w:rPr>
          <w:rFonts w:ascii="Calibri" w:eastAsia="Times New Roman" w:hAnsi="Calibri"/>
          <w:iCs/>
          <w:sz w:val="24"/>
          <w:szCs w:val="24"/>
        </w:rPr>
      </w:pPr>
      <w:r w:rsidRPr="00BF5502">
        <w:rPr>
          <w:rFonts w:ascii="Calibri" w:eastAsia="Times New Roman" w:hAnsi="Calibri"/>
          <w:iCs/>
          <w:sz w:val="24"/>
          <w:szCs w:val="24"/>
        </w:rPr>
        <w:lastRenderedPageBreak/>
        <w:t>Les temps passés par l’apprenant et le formateur AFEST au titre des phases d’apprentissage en situation de travail, mais également des phases réflexives ainsi que des évaluations</w:t>
      </w:r>
    </w:p>
    <w:p w:rsidR="00CC4951" w:rsidRDefault="00CC4951" w:rsidP="00CC4951">
      <w:pPr>
        <w:numPr>
          <w:ilvl w:val="0"/>
          <w:numId w:val="9"/>
        </w:numPr>
        <w:spacing w:line="252" w:lineRule="auto"/>
        <w:contextualSpacing/>
        <w:rPr>
          <w:rFonts w:ascii="Calibri" w:eastAsia="Times New Roman" w:hAnsi="Calibri"/>
          <w:iCs/>
          <w:sz w:val="24"/>
          <w:szCs w:val="24"/>
        </w:rPr>
      </w:pPr>
      <w:r w:rsidRPr="00BF5502">
        <w:rPr>
          <w:rFonts w:ascii="Calibri" w:eastAsia="Times New Roman" w:hAnsi="Calibri"/>
          <w:iCs/>
          <w:sz w:val="24"/>
          <w:szCs w:val="24"/>
        </w:rPr>
        <w:t>Les coûts facturés par les prestataires externes (facilitateur, formateur, évaluateur le cas échéant)</w:t>
      </w:r>
    </w:p>
    <w:p w:rsidR="00CC4951" w:rsidRPr="00E7406B" w:rsidRDefault="00CC4951" w:rsidP="00CC4951">
      <w:pPr>
        <w:numPr>
          <w:ilvl w:val="0"/>
          <w:numId w:val="9"/>
        </w:numPr>
        <w:spacing w:line="252" w:lineRule="auto"/>
        <w:contextualSpacing/>
        <w:rPr>
          <w:rFonts w:ascii="Calibri" w:eastAsia="Times New Roman" w:hAnsi="Calibri"/>
          <w:iCs/>
          <w:sz w:val="24"/>
          <w:szCs w:val="24"/>
        </w:rPr>
      </w:pPr>
      <w:r w:rsidRPr="00BF5502">
        <w:rPr>
          <w:rFonts w:ascii="Calibri" w:eastAsia="Times New Roman" w:hAnsi="Calibri"/>
          <w:iCs/>
          <w:sz w:val="24"/>
          <w:szCs w:val="24"/>
        </w:rPr>
        <w:t>Les investissements très directement rattachés à la démarche et au(x) salarié(s) visés. Tout achat dont l’usage peut ensuite être valablement considér</w:t>
      </w:r>
      <w:r>
        <w:rPr>
          <w:rFonts w:ascii="Calibri" w:eastAsia="Times New Roman" w:hAnsi="Calibri"/>
          <w:iCs/>
          <w:sz w:val="24"/>
          <w:szCs w:val="24"/>
        </w:rPr>
        <w:t>é</w:t>
      </w:r>
      <w:r w:rsidRPr="00BF5502">
        <w:rPr>
          <w:rFonts w:ascii="Calibri" w:eastAsia="Times New Roman" w:hAnsi="Calibri"/>
          <w:iCs/>
          <w:sz w:val="24"/>
          <w:szCs w:val="24"/>
        </w:rPr>
        <w:t xml:space="preserve"> comme pouvant profiter à d’autres salariés ou </w:t>
      </w:r>
      <w:r>
        <w:rPr>
          <w:rFonts w:ascii="Calibri" w:eastAsia="Times New Roman" w:hAnsi="Calibri"/>
          <w:iCs/>
          <w:sz w:val="24"/>
          <w:szCs w:val="24"/>
        </w:rPr>
        <w:t xml:space="preserve">à d’autres </w:t>
      </w:r>
      <w:r w:rsidRPr="00BF5502">
        <w:rPr>
          <w:rFonts w:ascii="Calibri" w:eastAsia="Times New Roman" w:hAnsi="Calibri"/>
          <w:iCs/>
          <w:sz w:val="24"/>
          <w:szCs w:val="24"/>
        </w:rPr>
        <w:t xml:space="preserve">situations professionnelles ou </w:t>
      </w:r>
      <w:r>
        <w:rPr>
          <w:rFonts w:ascii="Calibri" w:eastAsia="Times New Roman" w:hAnsi="Calibri"/>
          <w:iCs/>
          <w:sz w:val="24"/>
          <w:szCs w:val="24"/>
        </w:rPr>
        <w:t xml:space="preserve">à </w:t>
      </w:r>
      <w:r w:rsidRPr="00BF5502">
        <w:rPr>
          <w:rFonts w:ascii="Calibri" w:eastAsia="Times New Roman" w:hAnsi="Calibri"/>
          <w:iCs/>
          <w:sz w:val="24"/>
          <w:szCs w:val="24"/>
        </w:rPr>
        <w:t>de</w:t>
      </w:r>
      <w:r>
        <w:rPr>
          <w:rFonts w:ascii="Calibri" w:eastAsia="Times New Roman" w:hAnsi="Calibri"/>
          <w:iCs/>
          <w:sz w:val="24"/>
          <w:szCs w:val="24"/>
        </w:rPr>
        <w:t>s</w:t>
      </w:r>
      <w:r w:rsidRPr="00BF5502">
        <w:rPr>
          <w:rFonts w:ascii="Calibri" w:eastAsia="Times New Roman" w:hAnsi="Calibri"/>
          <w:iCs/>
          <w:sz w:val="24"/>
          <w:szCs w:val="24"/>
        </w:rPr>
        <w:t xml:space="preserve"> formations internes réalisées par ailleurs dans l’entrepri</w:t>
      </w:r>
      <w:r>
        <w:rPr>
          <w:rFonts w:ascii="Calibri" w:eastAsia="Times New Roman" w:hAnsi="Calibri"/>
          <w:iCs/>
          <w:sz w:val="24"/>
          <w:szCs w:val="24"/>
        </w:rPr>
        <w:t>se seront écartées du chiffrage</w:t>
      </w:r>
    </w:p>
    <w:p w:rsidR="00CC4951" w:rsidRDefault="00CC4951" w:rsidP="00CC4951">
      <w:pPr>
        <w:pStyle w:val="NormalWeb"/>
        <w:spacing w:before="0" w:beforeAutospacing="0" w:after="120" w:afterAutospacing="0"/>
        <w:jc w:val="both"/>
        <w:rPr>
          <w:rFonts w:asciiTheme="minorHAnsi" w:eastAsiaTheme="minorHAnsi" w:hAnsiTheme="minorHAnsi" w:cstheme="minorBidi"/>
          <w:lang w:eastAsia="en-US"/>
        </w:rPr>
      </w:pPr>
    </w:p>
    <w:p w:rsidR="00CC4951" w:rsidRDefault="00CC4951" w:rsidP="00CC4951">
      <w:pPr>
        <w:pStyle w:val="NormalWeb"/>
        <w:spacing w:before="0" w:beforeAutospacing="0" w:after="120" w:afterAutospacing="0"/>
        <w:jc w:val="both"/>
        <w:rPr>
          <w:rFonts w:asciiTheme="minorHAnsi" w:eastAsiaTheme="minorHAnsi" w:hAnsiTheme="minorHAnsi" w:cstheme="minorBidi"/>
          <w:lang w:eastAsia="en-US"/>
        </w:rPr>
      </w:pPr>
      <w:r w:rsidRPr="008C1C6C">
        <w:rPr>
          <w:rFonts w:asciiTheme="minorHAnsi" w:eastAsiaTheme="minorHAnsi" w:hAnsiTheme="minorHAnsi" w:cstheme="minorBidi"/>
          <w:lang w:eastAsia="en-US"/>
        </w:rPr>
        <w:t>La notification de prise en charge</w:t>
      </w:r>
      <w:r>
        <w:rPr>
          <w:rFonts w:asciiTheme="minorHAnsi" w:eastAsiaTheme="minorHAnsi" w:hAnsiTheme="minorHAnsi" w:cstheme="minorBidi"/>
          <w:lang w:eastAsia="en-US"/>
        </w:rPr>
        <w:t xml:space="preserve"> par l’ANFA</w:t>
      </w:r>
      <w:r w:rsidRPr="008C1C6C">
        <w:rPr>
          <w:rFonts w:asciiTheme="minorHAnsi" w:eastAsiaTheme="minorHAnsi" w:hAnsiTheme="minorHAnsi" w:cstheme="minorBidi"/>
          <w:lang w:eastAsia="en-US"/>
        </w:rPr>
        <w:t xml:space="preserve"> précisera alors le financemen</w:t>
      </w:r>
      <w:r>
        <w:rPr>
          <w:rFonts w:asciiTheme="minorHAnsi" w:eastAsiaTheme="minorHAnsi" w:hAnsiTheme="minorHAnsi" w:cstheme="minorBidi"/>
          <w:lang w:eastAsia="en-US"/>
        </w:rPr>
        <w:t xml:space="preserve">t retenu pour chaque élément indiqué dans le chiffrage.  Le </w:t>
      </w:r>
      <w:r w:rsidRPr="008C1C6C">
        <w:rPr>
          <w:rFonts w:asciiTheme="minorHAnsi" w:eastAsiaTheme="minorHAnsi" w:hAnsiTheme="minorHAnsi" w:cstheme="minorBidi"/>
          <w:lang w:eastAsia="en-US"/>
        </w:rPr>
        <w:t>paiement</w:t>
      </w:r>
      <w:r>
        <w:rPr>
          <w:rFonts w:asciiTheme="minorHAnsi" w:eastAsiaTheme="minorHAnsi" w:hAnsiTheme="minorHAnsi" w:cstheme="minorBidi"/>
          <w:lang w:eastAsia="en-US"/>
        </w:rPr>
        <w:t xml:space="preserve"> de chaque élément</w:t>
      </w:r>
      <w:r w:rsidRPr="008C1C6C">
        <w:rPr>
          <w:rFonts w:asciiTheme="minorHAnsi" w:eastAsiaTheme="minorHAnsi" w:hAnsiTheme="minorHAnsi" w:cstheme="minorBidi"/>
          <w:lang w:eastAsia="en-US"/>
        </w:rPr>
        <w:t xml:space="preserve"> sera effectué </w:t>
      </w:r>
      <w:r>
        <w:rPr>
          <w:rFonts w:asciiTheme="minorHAnsi" w:eastAsiaTheme="minorHAnsi" w:hAnsiTheme="minorHAnsi" w:cstheme="minorBidi"/>
          <w:lang w:eastAsia="en-US"/>
        </w:rPr>
        <w:t>sur cette base, sur</w:t>
      </w:r>
      <w:r w:rsidRPr="008C1C6C">
        <w:rPr>
          <w:rFonts w:asciiTheme="minorHAnsi" w:eastAsiaTheme="minorHAnsi" w:hAnsiTheme="minorHAnsi" w:cstheme="minorBidi"/>
          <w:lang w:eastAsia="en-US"/>
        </w:rPr>
        <w:t xml:space="preserve"> présentation des éléments attestant</w:t>
      </w:r>
      <w:r>
        <w:rPr>
          <w:rFonts w:asciiTheme="minorHAnsi" w:eastAsiaTheme="minorHAnsi" w:hAnsiTheme="minorHAnsi" w:cstheme="minorBidi"/>
          <w:lang w:eastAsia="en-US"/>
        </w:rPr>
        <w:t xml:space="preserve"> de leur réalisation.</w:t>
      </w:r>
    </w:p>
    <w:p w:rsidR="00CC4951" w:rsidRPr="008C1C6C" w:rsidRDefault="00CC4951" w:rsidP="00CC4951">
      <w:pPr>
        <w:pStyle w:val="NormalWeb"/>
        <w:spacing w:before="0" w:beforeAutospacing="0" w:after="120" w:afterAutospacing="0"/>
        <w:jc w:val="both"/>
        <w:rPr>
          <w:rFonts w:asciiTheme="minorHAnsi" w:eastAsiaTheme="minorHAnsi" w:hAnsiTheme="minorHAnsi" w:cstheme="minorBidi"/>
          <w:lang w:eastAsia="en-US"/>
        </w:rPr>
      </w:pPr>
    </w:p>
    <w:p w:rsidR="00CC4951" w:rsidRPr="00B57D73" w:rsidRDefault="00CC4951" w:rsidP="00CC4951">
      <w:pPr>
        <w:rPr>
          <w:rFonts w:eastAsia="+mn-ea" w:cs="+mn-cs"/>
          <w:kern w:val="24"/>
          <w:sz w:val="24"/>
          <w:szCs w:val="24"/>
        </w:rPr>
      </w:pPr>
    </w:p>
    <w:p w:rsidR="00CC4951" w:rsidRDefault="00CC4951" w:rsidP="00CC4951">
      <w:pPr>
        <w:rPr>
          <w:b/>
        </w:rPr>
      </w:pPr>
    </w:p>
    <w:p w:rsidR="00CC4951" w:rsidRDefault="00CC4951" w:rsidP="00CC4951">
      <w:pPr>
        <w:rPr>
          <w:b/>
        </w:rPr>
      </w:pPr>
    </w:p>
    <w:p w:rsidR="00CC4951" w:rsidRPr="00E87D02" w:rsidRDefault="00CC4951" w:rsidP="00CC4951">
      <w:pPr>
        <w:rPr>
          <w:sz w:val="28"/>
          <w:szCs w:val="28"/>
        </w:rPr>
      </w:pPr>
    </w:p>
    <w:p w:rsidR="00CC4951" w:rsidRDefault="00CC4951" w:rsidP="00CC4951">
      <w:pPr>
        <w:rPr>
          <w:rFonts w:cs="Arial"/>
          <w:b/>
          <w:color w:val="44546A" w:themeColor="text2"/>
          <w:sz w:val="24"/>
          <w:szCs w:val="24"/>
        </w:rPr>
      </w:pPr>
    </w:p>
    <w:p w:rsidR="00CC4951" w:rsidRPr="00703020" w:rsidRDefault="00CC4951" w:rsidP="00CC4951">
      <w:pPr>
        <w:rPr>
          <w:rFonts w:cs="Arial"/>
          <w:b/>
          <w:color w:val="44546A" w:themeColor="text2"/>
          <w:sz w:val="24"/>
          <w:szCs w:val="24"/>
        </w:rPr>
      </w:pPr>
    </w:p>
    <w:p w:rsidR="009D2088" w:rsidRDefault="009D2088">
      <w:bookmarkStart w:id="0" w:name="_GoBack"/>
      <w:bookmarkEnd w:id="0"/>
    </w:p>
    <w:sectPr w:rsidR="009D2088" w:rsidSect="00081541">
      <w:footerReference w:type="defaul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504264"/>
      <w:docPartObj>
        <w:docPartGallery w:val="Page Numbers (Bottom of Page)"/>
        <w:docPartUnique/>
      </w:docPartObj>
    </w:sdtPr>
    <w:sdtEndPr/>
    <w:sdtContent>
      <w:sdt>
        <w:sdtPr>
          <w:id w:val="-1769616900"/>
          <w:docPartObj>
            <w:docPartGallery w:val="Page Numbers (Top of Page)"/>
            <w:docPartUnique/>
          </w:docPartObj>
        </w:sdtPr>
        <w:sdtEndPr/>
        <w:sdtContent>
          <w:p w:rsidR="00880BD7" w:rsidRDefault="00CC4951" w:rsidP="00A54FCA">
            <w:pPr>
              <w:pStyle w:val="Pieddepage"/>
            </w:pPr>
          </w:p>
          <w:p w:rsidR="003B039B" w:rsidRDefault="00CC4951" w:rsidP="00A54FCA">
            <w:pPr>
              <w:pStyle w:val="Pieddepage"/>
            </w:pPr>
            <w:r>
              <w:tab/>
            </w:r>
            <w:r>
              <w:tab/>
            </w:r>
            <w:r>
              <w:t xml:space="preserve">Page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rsidR="003B039B" w:rsidRDefault="00CC4951">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A9E"/>
    <w:multiLevelType w:val="hybridMultilevel"/>
    <w:tmpl w:val="A5008098"/>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5E35B43"/>
    <w:multiLevelType w:val="hybridMultilevel"/>
    <w:tmpl w:val="FC4447F6"/>
    <w:lvl w:ilvl="0" w:tplc="F2461E56">
      <w:numFmt w:val="bullet"/>
      <w:lvlText w:val="-"/>
      <w:lvlJc w:val="left"/>
      <w:pPr>
        <w:ind w:left="360" w:hanging="360"/>
      </w:pPr>
      <w:rPr>
        <w:rFonts w:ascii="Calibri" w:eastAsiaTheme="minorHAnsi" w:hAnsi="Calibri" w:cstheme="minorBidi" w:hint="default"/>
      </w:rPr>
    </w:lvl>
    <w:lvl w:ilvl="1" w:tplc="41C48768">
      <w:numFmt w:val="bullet"/>
      <w:lvlText w:val="-"/>
      <w:lvlJc w:val="left"/>
      <w:pPr>
        <w:ind w:left="1080" w:hanging="360"/>
      </w:pPr>
      <w:rPr>
        <w:rFonts w:ascii="Calibri" w:eastAsiaTheme="minorHAnsi" w:hAnsi="Calibri" w:cstheme="minorBid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821DB9"/>
    <w:multiLevelType w:val="hybridMultilevel"/>
    <w:tmpl w:val="E3A84A8E"/>
    <w:lvl w:ilvl="0" w:tplc="F2461E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12ADB"/>
    <w:multiLevelType w:val="hybridMultilevel"/>
    <w:tmpl w:val="795E7686"/>
    <w:lvl w:ilvl="0" w:tplc="F2461E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91586B"/>
    <w:multiLevelType w:val="hybridMultilevel"/>
    <w:tmpl w:val="A492EC40"/>
    <w:lvl w:ilvl="0" w:tplc="F2461E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531FB"/>
    <w:multiLevelType w:val="hybridMultilevel"/>
    <w:tmpl w:val="5E206A4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A81D27"/>
    <w:multiLevelType w:val="hybridMultilevel"/>
    <w:tmpl w:val="4F6655D0"/>
    <w:lvl w:ilvl="0" w:tplc="F2461E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812542D"/>
    <w:multiLevelType w:val="hybridMultilevel"/>
    <w:tmpl w:val="BC86EE16"/>
    <w:lvl w:ilvl="0" w:tplc="12B2B64C">
      <w:numFmt w:val="bullet"/>
      <w:lvlText w:val="-"/>
      <w:lvlJc w:val="left"/>
      <w:pPr>
        <w:ind w:left="720" w:hanging="360"/>
      </w:pPr>
      <w:rPr>
        <w:rFonts w:ascii="Calibri" w:eastAsia="+mn-ea" w:hAnsi="Calibri"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FE2E42"/>
    <w:multiLevelType w:val="hybridMultilevel"/>
    <w:tmpl w:val="8AE026BA"/>
    <w:lvl w:ilvl="0" w:tplc="F2461E56">
      <w:numFmt w:val="bullet"/>
      <w:lvlText w:val="-"/>
      <w:lvlJc w:val="left"/>
      <w:pPr>
        <w:tabs>
          <w:tab w:val="num" w:pos="720"/>
        </w:tabs>
        <w:ind w:left="720" w:hanging="360"/>
      </w:pPr>
      <w:rPr>
        <w:rFonts w:ascii="Calibri" w:eastAsiaTheme="minorHAnsi" w:hAnsi="Calibri" w:cstheme="minorBidi" w:hint="default"/>
      </w:rPr>
    </w:lvl>
    <w:lvl w:ilvl="1" w:tplc="25CA1704">
      <w:numFmt w:val="bullet"/>
      <w:lvlText w:val=""/>
      <w:lvlJc w:val="left"/>
      <w:pPr>
        <w:tabs>
          <w:tab w:val="num" w:pos="1440"/>
        </w:tabs>
        <w:ind w:left="1440" w:hanging="360"/>
      </w:pPr>
      <w:rPr>
        <w:rFonts w:ascii="Wingdings" w:hAnsi="Wingdings" w:hint="default"/>
      </w:rPr>
    </w:lvl>
    <w:lvl w:ilvl="2" w:tplc="5146542E" w:tentative="1">
      <w:start w:val="1"/>
      <w:numFmt w:val="bullet"/>
      <w:lvlText w:val=""/>
      <w:lvlJc w:val="left"/>
      <w:pPr>
        <w:tabs>
          <w:tab w:val="num" w:pos="2160"/>
        </w:tabs>
        <w:ind w:left="2160" w:hanging="360"/>
      </w:pPr>
      <w:rPr>
        <w:rFonts w:ascii="Wingdings" w:hAnsi="Wingdings" w:hint="default"/>
      </w:rPr>
    </w:lvl>
    <w:lvl w:ilvl="3" w:tplc="0204C8EE" w:tentative="1">
      <w:start w:val="1"/>
      <w:numFmt w:val="bullet"/>
      <w:lvlText w:val=""/>
      <w:lvlJc w:val="left"/>
      <w:pPr>
        <w:tabs>
          <w:tab w:val="num" w:pos="2880"/>
        </w:tabs>
        <w:ind w:left="2880" w:hanging="360"/>
      </w:pPr>
      <w:rPr>
        <w:rFonts w:ascii="Wingdings" w:hAnsi="Wingdings" w:hint="default"/>
      </w:rPr>
    </w:lvl>
    <w:lvl w:ilvl="4" w:tplc="DEC246C8" w:tentative="1">
      <w:start w:val="1"/>
      <w:numFmt w:val="bullet"/>
      <w:lvlText w:val=""/>
      <w:lvlJc w:val="left"/>
      <w:pPr>
        <w:tabs>
          <w:tab w:val="num" w:pos="3600"/>
        </w:tabs>
        <w:ind w:left="3600" w:hanging="360"/>
      </w:pPr>
      <w:rPr>
        <w:rFonts w:ascii="Wingdings" w:hAnsi="Wingdings" w:hint="default"/>
      </w:rPr>
    </w:lvl>
    <w:lvl w:ilvl="5" w:tplc="F45E659C" w:tentative="1">
      <w:start w:val="1"/>
      <w:numFmt w:val="bullet"/>
      <w:lvlText w:val=""/>
      <w:lvlJc w:val="left"/>
      <w:pPr>
        <w:tabs>
          <w:tab w:val="num" w:pos="4320"/>
        </w:tabs>
        <w:ind w:left="4320" w:hanging="360"/>
      </w:pPr>
      <w:rPr>
        <w:rFonts w:ascii="Wingdings" w:hAnsi="Wingdings" w:hint="default"/>
      </w:rPr>
    </w:lvl>
    <w:lvl w:ilvl="6" w:tplc="A0DC8DE8" w:tentative="1">
      <w:start w:val="1"/>
      <w:numFmt w:val="bullet"/>
      <w:lvlText w:val=""/>
      <w:lvlJc w:val="left"/>
      <w:pPr>
        <w:tabs>
          <w:tab w:val="num" w:pos="5040"/>
        </w:tabs>
        <w:ind w:left="5040" w:hanging="360"/>
      </w:pPr>
      <w:rPr>
        <w:rFonts w:ascii="Wingdings" w:hAnsi="Wingdings" w:hint="default"/>
      </w:rPr>
    </w:lvl>
    <w:lvl w:ilvl="7" w:tplc="6556FC3C" w:tentative="1">
      <w:start w:val="1"/>
      <w:numFmt w:val="bullet"/>
      <w:lvlText w:val=""/>
      <w:lvlJc w:val="left"/>
      <w:pPr>
        <w:tabs>
          <w:tab w:val="num" w:pos="5760"/>
        </w:tabs>
        <w:ind w:left="5760" w:hanging="360"/>
      </w:pPr>
      <w:rPr>
        <w:rFonts w:ascii="Wingdings" w:hAnsi="Wingdings" w:hint="default"/>
      </w:rPr>
    </w:lvl>
    <w:lvl w:ilvl="8" w:tplc="1DFCB5A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5"/>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51"/>
    <w:rsid w:val="009D2088"/>
    <w:rsid w:val="00CC4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64660-123B-4EE1-88CF-00C64080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4951"/>
    <w:pPr>
      <w:spacing w:line="300"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C49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C4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4951"/>
    <w:rPr>
      <w:rFonts w:eastAsiaTheme="minorEastAsia"/>
      <w:sz w:val="21"/>
      <w:szCs w:val="21"/>
    </w:rPr>
  </w:style>
  <w:style w:type="paragraph" w:styleId="Paragraphedeliste">
    <w:name w:val="List Paragraph"/>
    <w:basedOn w:val="Normal"/>
    <w:uiPriority w:val="34"/>
    <w:qFormat/>
    <w:rsid w:val="00CC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1360</Words>
  <Characters>7481</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LRG. RIBEREAU-GAYON</dc:creator>
  <cp:keywords/>
  <dc:description/>
  <cp:lastModifiedBy>Louis LRG. RIBEREAU-GAYON</cp:lastModifiedBy>
  <cp:revision>1</cp:revision>
  <dcterms:created xsi:type="dcterms:W3CDTF">2019-10-02T14:04:00Z</dcterms:created>
  <dcterms:modified xsi:type="dcterms:W3CDTF">2019-10-02T14:06:00Z</dcterms:modified>
</cp:coreProperties>
</file>